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B9A" w:rsidRDefault="00793B9A" w:rsidP="005725F3">
      <w:pPr>
        <w:widowControl/>
        <w:jc w:val="center"/>
        <w:rPr>
          <w:rFonts w:ascii="Open Sans" w:eastAsia="新細明體" w:hAnsi="Open Sans" w:cs="新細明體" w:hint="eastAsia"/>
          <w:b/>
          <w:color w:val="000000"/>
          <w:kern w:val="0"/>
          <w:sz w:val="40"/>
          <w:szCs w:val="40"/>
        </w:rPr>
      </w:pPr>
      <w:r w:rsidRPr="00793B9A">
        <w:rPr>
          <w:rFonts w:ascii="Open Sans" w:eastAsia="新細明體" w:hAnsi="Open Sans" w:cs="新細明體" w:hint="eastAsia"/>
          <w:b/>
          <w:color w:val="000000"/>
          <w:kern w:val="0"/>
          <w:sz w:val="40"/>
          <w:szCs w:val="40"/>
        </w:rPr>
        <w:t>環境永續</w:t>
      </w:r>
      <w:r w:rsidRPr="00793B9A">
        <w:rPr>
          <w:rFonts w:ascii="Open Sans" w:eastAsia="新細明體" w:hAnsi="Open Sans" w:cs="新細明體" w:hint="eastAsia"/>
          <w:b/>
          <w:color w:val="000000"/>
          <w:kern w:val="0"/>
          <w:sz w:val="40"/>
          <w:szCs w:val="40"/>
        </w:rPr>
        <w:t>-</w:t>
      </w:r>
    </w:p>
    <w:p w:rsidR="00143A84" w:rsidRPr="00CE557A" w:rsidRDefault="00793B9A" w:rsidP="005725F3">
      <w:pPr>
        <w:widowControl/>
        <w:jc w:val="center"/>
        <w:rPr>
          <w:rFonts w:ascii="Open Sans" w:eastAsia="新細明體" w:hAnsi="Open Sans" w:cs="新細明體" w:hint="eastAsia"/>
          <w:b/>
          <w:color w:val="000000"/>
          <w:kern w:val="0"/>
          <w:sz w:val="32"/>
          <w:szCs w:val="32"/>
        </w:rPr>
      </w:pPr>
      <w:r w:rsidRPr="00CE557A">
        <w:rPr>
          <w:rFonts w:ascii="Open Sans" w:eastAsia="新細明體" w:hAnsi="Open Sans" w:cs="新細明體" w:hint="eastAsia"/>
          <w:b/>
          <w:color w:val="000000"/>
          <w:kern w:val="0"/>
          <w:sz w:val="32"/>
          <w:szCs w:val="32"/>
        </w:rPr>
        <w:t>推動節能</w:t>
      </w:r>
      <w:proofErr w:type="gramStart"/>
      <w:r w:rsidRPr="00CE557A">
        <w:rPr>
          <w:rFonts w:ascii="Open Sans" w:eastAsia="新細明體" w:hAnsi="Open Sans" w:cs="新細明體" w:hint="eastAsia"/>
          <w:b/>
          <w:color w:val="000000"/>
          <w:kern w:val="0"/>
          <w:sz w:val="32"/>
          <w:szCs w:val="32"/>
        </w:rPr>
        <w:t>減碳、</w:t>
      </w:r>
      <w:proofErr w:type="gramEnd"/>
      <w:r w:rsidRPr="00CE557A">
        <w:rPr>
          <w:rFonts w:ascii="Open Sans" w:eastAsia="新細明體" w:hAnsi="Open Sans" w:cs="新細明體" w:hint="eastAsia"/>
          <w:b/>
          <w:color w:val="000000"/>
          <w:kern w:val="0"/>
          <w:sz w:val="32"/>
          <w:szCs w:val="32"/>
        </w:rPr>
        <w:t>溫室氣體減量、減少用水</w:t>
      </w:r>
      <w:r w:rsidR="003214F3" w:rsidRPr="00CE557A">
        <w:rPr>
          <w:rFonts w:ascii="Open Sans" w:eastAsia="新細明體" w:hAnsi="Open Sans" w:cs="新細明體" w:hint="eastAsia"/>
          <w:b/>
          <w:color w:val="000000"/>
          <w:kern w:val="0"/>
          <w:sz w:val="32"/>
          <w:szCs w:val="32"/>
        </w:rPr>
        <w:t>或其他</w:t>
      </w:r>
      <w:r w:rsidRPr="00CE557A">
        <w:rPr>
          <w:rFonts w:ascii="Open Sans" w:eastAsia="新細明體" w:hAnsi="Open Sans" w:cs="新細明體" w:hint="eastAsia"/>
          <w:b/>
          <w:color w:val="000000"/>
          <w:kern w:val="0"/>
          <w:sz w:val="32"/>
          <w:szCs w:val="32"/>
        </w:rPr>
        <w:t>廢棄物管理</w:t>
      </w:r>
      <w:r w:rsidR="003214F3" w:rsidRPr="00CE557A">
        <w:rPr>
          <w:rFonts w:ascii="Open Sans" w:eastAsia="新細明體" w:hAnsi="Open Sans" w:cs="新細明體" w:hint="eastAsia"/>
          <w:b/>
          <w:color w:val="000000"/>
          <w:kern w:val="0"/>
          <w:sz w:val="32"/>
          <w:szCs w:val="32"/>
        </w:rPr>
        <w:t>政策及</w:t>
      </w:r>
      <w:r w:rsidRPr="00CE557A">
        <w:rPr>
          <w:rFonts w:ascii="Open Sans" w:eastAsia="新細明體" w:hAnsi="Open Sans" w:cs="新細明體" w:hint="eastAsia"/>
          <w:b/>
          <w:color w:val="000000"/>
          <w:kern w:val="0"/>
          <w:sz w:val="32"/>
          <w:szCs w:val="32"/>
        </w:rPr>
        <w:t>執行情形</w:t>
      </w:r>
    </w:p>
    <w:p w:rsidR="00CE557A" w:rsidRDefault="00CE557A" w:rsidP="00657D57">
      <w:pPr>
        <w:widowControl/>
        <w:rPr>
          <w:rFonts w:ascii="Open Sans" w:eastAsia="新細明體" w:hAnsi="Open Sans" w:cs="新細明體" w:hint="eastAsia"/>
          <w:b/>
          <w:color w:val="000000"/>
          <w:kern w:val="0"/>
          <w:sz w:val="28"/>
          <w:szCs w:val="28"/>
          <w:shd w:val="clear" w:color="auto" w:fill="BDD6EE" w:themeFill="accent5" w:themeFillTint="66"/>
        </w:rPr>
      </w:pPr>
    </w:p>
    <w:p w:rsidR="00657D57" w:rsidRDefault="00657D57" w:rsidP="00657D57">
      <w:pPr>
        <w:widowControl/>
        <w:rPr>
          <w:rFonts w:ascii="Open Sans" w:eastAsia="新細明體" w:hAnsi="Open Sans" w:cs="新細明體" w:hint="eastAsia"/>
          <w:b/>
          <w:color w:val="000000"/>
          <w:kern w:val="0"/>
          <w:sz w:val="28"/>
          <w:szCs w:val="28"/>
        </w:rPr>
      </w:pPr>
      <w:r w:rsidRPr="00C57E83">
        <w:rPr>
          <w:rFonts w:ascii="Open Sans" w:eastAsia="新細明體" w:hAnsi="Open Sans" w:cs="新細明體" w:hint="eastAsia"/>
          <w:b/>
          <w:color w:val="000000"/>
          <w:kern w:val="0"/>
          <w:sz w:val="28"/>
          <w:szCs w:val="28"/>
          <w:shd w:val="clear" w:color="auto" w:fill="BDD6EE" w:themeFill="accent5" w:themeFillTint="66"/>
        </w:rPr>
        <w:t>推動</w:t>
      </w:r>
      <w:r>
        <w:rPr>
          <w:rFonts w:ascii="Open Sans" w:eastAsia="新細明體" w:hAnsi="Open Sans" w:cs="新細明體" w:hint="eastAsia"/>
          <w:b/>
          <w:color w:val="000000"/>
          <w:kern w:val="0"/>
          <w:sz w:val="28"/>
          <w:szCs w:val="28"/>
          <w:shd w:val="clear" w:color="auto" w:fill="BDD6EE" w:themeFill="accent5" w:themeFillTint="66"/>
        </w:rPr>
        <w:t>環境永續政策</w:t>
      </w:r>
    </w:p>
    <w:p w:rsidR="00657D57" w:rsidRPr="00EE0A79" w:rsidRDefault="00C122B6" w:rsidP="00FB5F70">
      <w:pPr>
        <w:widowControl/>
        <w:rPr>
          <w:rFonts w:asciiTheme="minorEastAsia" w:hAnsiTheme="minorEastAsia" w:cs="新細明體"/>
          <w:color w:val="000000"/>
          <w:kern w:val="0"/>
          <w:szCs w:val="24"/>
        </w:rPr>
      </w:pPr>
      <w:r w:rsidRPr="00EE0A79">
        <w:rPr>
          <w:rFonts w:asciiTheme="minorEastAsia" w:hAnsiTheme="minorEastAsia" w:cs="新細明體" w:hint="eastAsia"/>
          <w:color w:val="000000"/>
          <w:kern w:val="0"/>
          <w:szCs w:val="24"/>
        </w:rPr>
        <w:t>為善盡環境保護的一份心力</w:t>
      </w:r>
      <w:r w:rsidR="00EE0A79">
        <w:rPr>
          <w:rFonts w:asciiTheme="minorEastAsia" w:hAnsiTheme="minorEastAsia" w:cs="新細明體" w:hint="eastAsia"/>
          <w:color w:val="000000"/>
          <w:kern w:val="0"/>
          <w:szCs w:val="24"/>
        </w:rPr>
        <w:t>，有計畫的制定</w:t>
      </w:r>
      <w:proofErr w:type="gramStart"/>
      <w:r w:rsidR="00EE0A79">
        <w:rPr>
          <w:rFonts w:asciiTheme="minorEastAsia" w:hAnsiTheme="minorEastAsia" w:cs="新細明體" w:hint="eastAsia"/>
          <w:color w:val="000000"/>
          <w:kern w:val="0"/>
          <w:szCs w:val="24"/>
        </w:rPr>
        <w:t>節能減碳與</w:t>
      </w:r>
      <w:proofErr w:type="gramEnd"/>
      <w:r w:rsidR="00EE0A79">
        <w:rPr>
          <w:rFonts w:asciiTheme="minorEastAsia" w:hAnsiTheme="minorEastAsia" w:cs="新細明體" w:hint="eastAsia"/>
          <w:color w:val="000000"/>
          <w:kern w:val="0"/>
          <w:szCs w:val="24"/>
        </w:rPr>
        <w:t>減少用水及其他廢棄物管理之政策</w:t>
      </w:r>
      <w:r w:rsidR="00CC5030">
        <w:rPr>
          <w:rFonts w:asciiTheme="minorEastAsia" w:hAnsiTheme="minorEastAsia" w:cs="新細明體" w:hint="eastAsia"/>
          <w:color w:val="000000"/>
          <w:kern w:val="0"/>
          <w:szCs w:val="24"/>
        </w:rPr>
        <w:t>達成目標的實施措施如下：</w:t>
      </w:r>
    </w:p>
    <w:tbl>
      <w:tblPr>
        <w:tblStyle w:val="a8"/>
        <w:tblW w:w="9780" w:type="dxa"/>
        <w:tblInd w:w="392" w:type="dxa"/>
        <w:tblLook w:val="04A0" w:firstRow="1" w:lastRow="0" w:firstColumn="1" w:lastColumn="0" w:noHBand="0" w:noVBand="1"/>
      </w:tblPr>
      <w:tblGrid>
        <w:gridCol w:w="2268"/>
        <w:gridCol w:w="7512"/>
      </w:tblGrid>
      <w:tr w:rsidR="00152841" w:rsidRPr="00D513EE" w:rsidTr="00952FAF">
        <w:trPr>
          <w:trHeight w:val="798"/>
        </w:trPr>
        <w:tc>
          <w:tcPr>
            <w:tcW w:w="2268" w:type="dxa"/>
            <w:vMerge w:val="restart"/>
            <w:shd w:val="clear" w:color="auto" w:fill="D9D9D9" w:themeFill="background1" w:themeFillShade="D9"/>
          </w:tcPr>
          <w:p w:rsidR="00152841" w:rsidRPr="00D513EE" w:rsidRDefault="00152841" w:rsidP="00E87494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333333"/>
                <w:sz w:val="24"/>
                <w:szCs w:val="24"/>
              </w:rPr>
            </w:pPr>
            <w:proofErr w:type="gramStart"/>
            <w:r w:rsidRPr="00D513EE">
              <w:rPr>
                <w:rFonts w:ascii="微軟正黑體" w:eastAsia="微軟正黑體" w:hAnsi="微軟正黑體" w:cs="新細明體" w:hint="eastAsia"/>
                <w:color w:val="333333"/>
                <w:sz w:val="24"/>
                <w:szCs w:val="24"/>
              </w:rPr>
              <w:t>節能減碳</w:t>
            </w:r>
            <w:r>
              <w:rPr>
                <w:rFonts w:ascii="微軟正黑體" w:eastAsia="微軟正黑體" w:hAnsi="微軟正黑體" w:cs="新細明體" w:hint="eastAsia"/>
                <w:color w:val="333333"/>
                <w:sz w:val="24"/>
                <w:szCs w:val="24"/>
              </w:rPr>
              <w:t>政策</w:t>
            </w:r>
            <w:proofErr w:type="gramEnd"/>
          </w:p>
        </w:tc>
        <w:tc>
          <w:tcPr>
            <w:tcW w:w="7512" w:type="dxa"/>
          </w:tcPr>
          <w:p w:rsidR="00152841" w:rsidRPr="00152841" w:rsidRDefault="00152841" w:rsidP="000E7E0F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color w:val="333333"/>
                <w:sz w:val="24"/>
                <w:szCs w:val="24"/>
              </w:rPr>
            </w:pPr>
            <w:r w:rsidRPr="00152841">
              <w:rPr>
                <w:rFonts w:ascii="微軟正黑體" w:eastAsia="微軟正黑體" w:hAnsi="微軟正黑體" w:cs="新細明體" w:hint="eastAsia"/>
                <w:color w:val="333333"/>
                <w:sz w:val="24"/>
                <w:szCs w:val="24"/>
              </w:rPr>
              <w:t>營造建築健康環境</w:t>
            </w:r>
            <w:r w:rsidR="00BB191B">
              <w:rPr>
                <w:rFonts w:ascii="微軟正黑體" w:eastAsia="微軟正黑體" w:hAnsi="微軟正黑體" w:cs="新細明體" w:hint="eastAsia"/>
                <w:color w:val="333333"/>
                <w:sz w:val="24"/>
                <w:szCs w:val="24"/>
              </w:rPr>
              <w:t>，</w:t>
            </w:r>
            <w:r w:rsidRPr="00152841">
              <w:rPr>
                <w:rFonts w:ascii="微軟正黑體" w:eastAsia="微軟正黑體" w:hAnsi="微軟正黑體" w:cs="新細明體" w:hint="eastAsia"/>
                <w:color w:val="333333"/>
                <w:sz w:val="24"/>
                <w:szCs w:val="24"/>
              </w:rPr>
              <w:t>綠化辦公室</w:t>
            </w:r>
            <w:r w:rsidR="0052543B" w:rsidRPr="00152841">
              <w:rPr>
                <w:rFonts w:ascii="微軟正黑體" w:eastAsia="微軟正黑體" w:hAnsi="微軟正黑體" w:cs="新細明體" w:hint="eastAsia"/>
                <w:color w:val="333333"/>
                <w:sz w:val="24"/>
                <w:szCs w:val="24"/>
              </w:rPr>
              <w:t>環境</w:t>
            </w:r>
            <w:r w:rsidR="0052543B">
              <w:rPr>
                <w:rFonts w:ascii="微軟正黑體" w:eastAsia="微軟正黑體" w:hAnsi="微軟正黑體" w:cs="新細明體" w:hint="eastAsia"/>
                <w:color w:val="333333"/>
                <w:sz w:val="24"/>
                <w:szCs w:val="24"/>
              </w:rPr>
              <w:t>，</w:t>
            </w:r>
            <w:r w:rsidRPr="00152841">
              <w:rPr>
                <w:rFonts w:ascii="微軟正黑體" w:eastAsia="微軟正黑體" w:hAnsi="微軟正黑體" w:cs="新細明體" w:hint="eastAsia"/>
                <w:color w:val="333333"/>
                <w:sz w:val="24"/>
                <w:szCs w:val="24"/>
              </w:rPr>
              <w:t>提升照明</w:t>
            </w:r>
            <w:r w:rsidR="000E7E0F">
              <w:rPr>
                <w:rFonts w:ascii="微軟正黑體" w:eastAsia="微軟正黑體" w:hAnsi="微軟正黑體" w:cs="新細明體" w:hint="eastAsia"/>
                <w:color w:val="333333"/>
                <w:sz w:val="24"/>
                <w:szCs w:val="24"/>
              </w:rPr>
              <w:t>、</w:t>
            </w:r>
            <w:r w:rsidRPr="00152841">
              <w:rPr>
                <w:rFonts w:ascii="微軟正黑體" w:eastAsia="微軟正黑體" w:hAnsi="微軟正黑體" w:cs="新細明體" w:hint="eastAsia"/>
                <w:color w:val="333333"/>
                <w:sz w:val="24"/>
                <w:szCs w:val="24"/>
              </w:rPr>
              <w:t>空氣品質</w:t>
            </w:r>
            <w:r w:rsidR="0081260A">
              <w:rPr>
                <w:rFonts w:ascii="微軟正黑體" w:eastAsia="微軟正黑體" w:hAnsi="微軟正黑體" w:cs="新細明體" w:hint="eastAsia"/>
                <w:color w:val="333333"/>
                <w:sz w:val="24"/>
                <w:szCs w:val="24"/>
              </w:rPr>
              <w:t>、</w:t>
            </w:r>
            <w:r w:rsidRPr="00152841">
              <w:rPr>
                <w:rFonts w:ascii="微軟正黑體" w:eastAsia="微軟正黑體" w:hAnsi="微軟正黑體" w:cs="新細明體" w:hint="eastAsia"/>
                <w:color w:val="333333"/>
                <w:sz w:val="24"/>
                <w:szCs w:val="24"/>
              </w:rPr>
              <w:t>溫熱等環境品質</w:t>
            </w:r>
            <w:r w:rsidR="0081260A">
              <w:rPr>
                <w:rFonts w:ascii="微軟正黑體" w:eastAsia="微軟正黑體" w:hAnsi="微軟正黑體" w:cs="新細明體" w:hint="eastAsia"/>
                <w:color w:val="333333"/>
                <w:sz w:val="24"/>
                <w:szCs w:val="24"/>
              </w:rPr>
              <w:t>，</w:t>
            </w:r>
            <w:r w:rsidRPr="00152841">
              <w:rPr>
                <w:rFonts w:ascii="微軟正黑體" w:eastAsia="微軟正黑體" w:hAnsi="微軟正黑體" w:cs="新細明體" w:hint="eastAsia"/>
                <w:color w:val="333333"/>
                <w:sz w:val="24"/>
                <w:szCs w:val="24"/>
              </w:rPr>
              <w:t>同時達到節電方案</w:t>
            </w:r>
            <w:r w:rsidR="00043E26">
              <w:rPr>
                <w:rFonts w:ascii="微軟正黑體" w:eastAsia="微軟正黑體" w:hAnsi="微軟正黑體" w:cs="新細明體" w:hint="eastAsia"/>
                <w:color w:val="333333"/>
                <w:sz w:val="24"/>
                <w:szCs w:val="24"/>
              </w:rPr>
              <w:t>，</w:t>
            </w:r>
            <w:r w:rsidRPr="00152841">
              <w:rPr>
                <w:rFonts w:ascii="微軟正黑體" w:eastAsia="微軟正黑體" w:hAnsi="微軟正黑體" w:cs="新細明體" w:hint="eastAsia"/>
                <w:color w:val="333333"/>
                <w:sz w:val="24"/>
                <w:szCs w:val="24"/>
              </w:rPr>
              <w:t>推動</w:t>
            </w:r>
            <w:proofErr w:type="gramStart"/>
            <w:r w:rsidRPr="00152841">
              <w:rPr>
                <w:rFonts w:ascii="微軟正黑體" w:eastAsia="微軟正黑體" w:hAnsi="微軟正黑體" w:cs="新細明體" w:hint="eastAsia"/>
                <w:color w:val="333333"/>
                <w:sz w:val="24"/>
                <w:szCs w:val="24"/>
              </w:rPr>
              <w:t>使用綠能等</w:t>
            </w:r>
            <w:proofErr w:type="gramEnd"/>
            <w:r w:rsidRPr="00152841">
              <w:rPr>
                <w:rFonts w:ascii="微軟正黑體" w:eastAsia="微軟正黑體" w:hAnsi="微軟正黑體" w:cs="新細明體" w:hint="eastAsia"/>
                <w:color w:val="333333"/>
                <w:sz w:val="24"/>
                <w:szCs w:val="24"/>
              </w:rPr>
              <w:t>措施。</w:t>
            </w:r>
          </w:p>
        </w:tc>
      </w:tr>
      <w:tr w:rsidR="00152841" w:rsidRPr="00D513EE" w:rsidTr="00780ACE">
        <w:tc>
          <w:tcPr>
            <w:tcW w:w="2268" w:type="dxa"/>
            <w:vMerge/>
            <w:shd w:val="clear" w:color="auto" w:fill="D9D9D9" w:themeFill="background1" w:themeFillShade="D9"/>
          </w:tcPr>
          <w:p w:rsidR="00152841" w:rsidRPr="00D513EE" w:rsidRDefault="00152841" w:rsidP="00780ACE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333333"/>
                <w:sz w:val="24"/>
                <w:szCs w:val="24"/>
              </w:rPr>
            </w:pPr>
          </w:p>
        </w:tc>
        <w:tc>
          <w:tcPr>
            <w:tcW w:w="7512" w:type="dxa"/>
          </w:tcPr>
          <w:p w:rsidR="00152841" w:rsidRPr="00152841" w:rsidRDefault="00152841" w:rsidP="00780ACE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color w:val="333333"/>
                <w:sz w:val="24"/>
                <w:szCs w:val="24"/>
              </w:rPr>
            </w:pPr>
            <w:r w:rsidRPr="00152841">
              <w:rPr>
                <w:rFonts w:ascii="微軟正黑體" w:eastAsia="微軟正黑體" w:hAnsi="微軟正黑體" w:cs="新細明體" w:hint="eastAsia"/>
                <w:color w:val="333333"/>
                <w:sz w:val="24"/>
                <w:szCs w:val="24"/>
              </w:rPr>
              <w:t>已陸續導入電子化公文簽核系統</w:t>
            </w:r>
            <w:r w:rsidR="00043E26">
              <w:rPr>
                <w:rFonts w:ascii="微軟正黑體" w:eastAsia="微軟正黑體" w:hAnsi="微軟正黑體" w:cs="新細明體" w:hint="eastAsia"/>
                <w:color w:val="333333"/>
                <w:sz w:val="24"/>
                <w:szCs w:val="24"/>
              </w:rPr>
              <w:t>，</w:t>
            </w:r>
            <w:r w:rsidRPr="00152841">
              <w:rPr>
                <w:rFonts w:ascii="微軟正黑體" w:eastAsia="微軟正黑體" w:hAnsi="微軟正黑體" w:cs="新細明體" w:hint="eastAsia"/>
                <w:color w:val="333333"/>
                <w:sz w:val="24"/>
                <w:szCs w:val="24"/>
              </w:rPr>
              <w:t>並積極有效的控管紙張用量</w:t>
            </w:r>
            <w:r w:rsidR="00043E26">
              <w:rPr>
                <w:rFonts w:ascii="微軟正黑體" w:eastAsia="微軟正黑體" w:hAnsi="微軟正黑體" w:cs="新細明體" w:hint="eastAsia"/>
                <w:color w:val="333333"/>
                <w:sz w:val="24"/>
                <w:szCs w:val="24"/>
              </w:rPr>
              <w:t>，</w:t>
            </w:r>
            <w:r w:rsidRPr="00152841">
              <w:rPr>
                <w:rFonts w:ascii="微軟正黑體" w:eastAsia="微軟正黑體" w:hAnsi="微軟正黑體" w:cs="新細明體" w:hint="eastAsia"/>
                <w:color w:val="333333"/>
                <w:sz w:val="24"/>
                <w:szCs w:val="24"/>
              </w:rPr>
              <w:t>並推行無紙化政策</w:t>
            </w:r>
            <w:r w:rsidR="00043E26">
              <w:rPr>
                <w:rFonts w:ascii="微軟正黑體" w:eastAsia="微軟正黑體" w:hAnsi="微軟正黑體" w:cs="新細明體" w:hint="eastAsia"/>
                <w:color w:val="333333"/>
                <w:sz w:val="24"/>
                <w:szCs w:val="24"/>
              </w:rPr>
              <w:t>，</w:t>
            </w:r>
            <w:r w:rsidRPr="00152841">
              <w:rPr>
                <w:rFonts w:ascii="微軟正黑體" w:eastAsia="微軟正黑體" w:hAnsi="微軟正黑體" w:cs="新細明體" w:hint="eastAsia"/>
                <w:color w:val="333333"/>
                <w:sz w:val="24"/>
                <w:szCs w:val="24"/>
              </w:rPr>
              <w:t>以降低能源的耗量。</w:t>
            </w:r>
          </w:p>
        </w:tc>
      </w:tr>
      <w:tr w:rsidR="00152841" w:rsidRPr="00D513EE" w:rsidTr="00780ACE">
        <w:tc>
          <w:tcPr>
            <w:tcW w:w="2268" w:type="dxa"/>
            <w:vMerge/>
            <w:shd w:val="clear" w:color="auto" w:fill="D9D9D9" w:themeFill="background1" w:themeFillShade="D9"/>
          </w:tcPr>
          <w:p w:rsidR="00152841" w:rsidRPr="00D513EE" w:rsidRDefault="00152841" w:rsidP="00780ACE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333333"/>
                <w:szCs w:val="24"/>
              </w:rPr>
            </w:pPr>
          </w:p>
        </w:tc>
        <w:tc>
          <w:tcPr>
            <w:tcW w:w="7512" w:type="dxa"/>
          </w:tcPr>
          <w:p w:rsidR="00152841" w:rsidRPr="00152841" w:rsidRDefault="00152841" w:rsidP="00780ACE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color w:val="333333"/>
                <w:sz w:val="24"/>
                <w:szCs w:val="24"/>
              </w:rPr>
            </w:pPr>
            <w:r w:rsidRPr="00152841">
              <w:rPr>
                <w:rFonts w:ascii="微軟正黑體" w:eastAsia="微軟正黑體" w:hAnsi="微軟正黑體" w:cs="新細明體" w:hint="eastAsia"/>
                <w:color w:val="333333"/>
                <w:sz w:val="24"/>
                <w:szCs w:val="24"/>
              </w:rPr>
              <w:t>依季節性變化</w:t>
            </w:r>
            <w:r w:rsidR="00594C26">
              <w:rPr>
                <w:rFonts w:ascii="微軟正黑體" w:eastAsia="微軟正黑體" w:hAnsi="微軟正黑體" w:cs="新細明體" w:hint="eastAsia"/>
                <w:color w:val="333333"/>
                <w:sz w:val="24"/>
                <w:szCs w:val="24"/>
              </w:rPr>
              <w:t>，</w:t>
            </w:r>
            <w:r w:rsidRPr="00152841">
              <w:rPr>
                <w:rFonts w:ascii="微軟正黑體" w:eastAsia="微軟正黑體" w:hAnsi="微軟正黑體" w:cs="新細明體" w:hint="eastAsia"/>
                <w:color w:val="333333"/>
                <w:sz w:val="24"/>
                <w:szCs w:val="24"/>
              </w:rPr>
              <w:t>適時調節辦公室區域外部空</w:t>
            </w:r>
            <w:r w:rsidR="00594C26">
              <w:rPr>
                <w:rFonts w:ascii="微軟正黑體" w:eastAsia="微軟正黑體" w:hAnsi="微軟正黑體" w:cs="新細明體" w:hint="eastAsia"/>
                <w:color w:val="333333"/>
                <w:sz w:val="24"/>
                <w:szCs w:val="24"/>
              </w:rPr>
              <w:t>，</w:t>
            </w:r>
            <w:proofErr w:type="gramStart"/>
            <w:r w:rsidRPr="00152841">
              <w:rPr>
                <w:rFonts w:ascii="微軟正黑體" w:eastAsia="微軟正黑體" w:hAnsi="微軟正黑體" w:cs="新細明體" w:hint="eastAsia"/>
                <w:color w:val="333333"/>
                <w:sz w:val="24"/>
                <w:szCs w:val="24"/>
              </w:rPr>
              <w:t>氣當天氣</w:t>
            </w:r>
            <w:proofErr w:type="gramEnd"/>
            <w:r w:rsidRPr="00152841">
              <w:rPr>
                <w:rFonts w:ascii="微軟正黑體" w:eastAsia="微軟正黑體" w:hAnsi="微軟正黑體" w:cs="新細明體" w:hint="eastAsia"/>
                <w:color w:val="333333"/>
                <w:sz w:val="24"/>
                <w:szCs w:val="24"/>
              </w:rPr>
              <w:t>轉涼</w:t>
            </w:r>
            <w:r w:rsidR="00594C26">
              <w:rPr>
                <w:rFonts w:ascii="微軟正黑體" w:eastAsia="微軟正黑體" w:hAnsi="微軟正黑體" w:cs="新細明體" w:hint="eastAsia"/>
                <w:color w:val="333333"/>
                <w:sz w:val="24"/>
                <w:szCs w:val="24"/>
              </w:rPr>
              <w:t>，</w:t>
            </w:r>
            <w:r w:rsidRPr="00152841">
              <w:rPr>
                <w:rFonts w:ascii="微軟正黑體" w:eastAsia="微軟正黑體" w:hAnsi="微軟正黑體" w:cs="新細明體" w:hint="eastAsia"/>
                <w:color w:val="333333"/>
                <w:sz w:val="24"/>
                <w:szCs w:val="24"/>
              </w:rPr>
              <w:t>溫度較低時</w:t>
            </w:r>
            <w:r w:rsidR="00594C26">
              <w:rPr>
                <w:rFonts w:ascii="微軟正黑體" w:eastAsia="微軟正黑體" w:hAnsi="微軟正黑體" w:cs="新細明體" w:hint="eastAsia"/>
                <w:color w:val="333333"/>
                <w:sz w:val="24"/>
                <w:szCs w:val="24"/>
              </w:rPr>
              <w:t>，</w:t>
            </w:r>
            <w:r w:rsidRPr="00152841">
              <w:rPr>
                <w:rFonts w:ascii="微軟正黑體" w:eastAsia="微軟正黑體" w:hAnsi="微軟正黑體" w:cs="新細明體" w:hint="eastAsia"/>
                <w:color w:val="333333"/>
                <w:sz w:val="24"/>
                <w:szCs w:val="24"/>
              </w:rPr>
              <w:t>能有效降低空調主機及風機電力消耗</w:t>
            </w:r>
            <w:r w:rsidR="00594C26">
              <w:rPr>
                <w:rFonts w:ascii="微軟正黑體" w:eastAsia="微軟正黑體" w:hAnsi="微軟正黑體" w:cs="新細明體" w:hint="eastAsia"/>
                <w:color w:val="333333"/>
                <w:sz w:val="24"/>
                <w:szCs w:val="24"/>
              </w:rPr>
              <w:t>，</w:t>
            </w:r>
            <w:r w:rsidRPr="00152841">
              <w:rPr>
                <w:rFonts w:ascii="微軟正黑體" w:eastAsia="微軟正黑體" w:hAnsi="微軟正黑體" w:cs="新細明體" w:hint="eastAsia"/>
                <w:color w:val="333333"/>
                <w:sz w:val="24"/>
                <w:szCs w:val="24"/>
              </w:rPr>
              <w:t>推行辦公室內溫度設定為攝氏26</w:t>
            </w:r>
            <w:r w:rsidR="00AE7493">
              <w:rPr>
                <w:rFonts w:ascii="微軟正黑體" w:eastAsia="微軟正黑體" w:hAnsi="微軟正黑體" w:cs="新細明體" w:hint="eastAsia"/>
                <w:color w:val="333333"/>
                <w:sz w:val="24"/>
                <w:szCs w:val="24"/>
              </w:rPr>
              <w:t>度</w:t>
            </w:r>
            <w:r w:rsidR="009E64E0">
              <w:rPr>
                <w:rFonts w:ascii="微軟正黑體" w:eastAsia="微軟正黑體" w:hAnsi="微軟正黑體" w:cs="新細明體" w:hint="eastAsia"/>
                <w:color w:val="333333"/>
                <w:sz w:val="24"/>
                <w:szCs w:val="24"/>
              </w:rPr>
              <w:t>，</w:t>
            </w:r>
            <w:r w:rsidRPr="00152841">
              <w:rPr>
                <w:rFonts w:ascii="微軟正黑體" w:eastAsia="微軟正黑體" w:hAnsi="微軟正黑體" w:cs="新細明體" w:hint="eastAsia"/>
                <w:color w:val="333333"/>
                <w:sz w:val="24"/>
                <w:szCs w:val="24"/>
              </w:rPr>
              <w:t>避免過度能源耗損</w:t>
            </w:r>
            <w:r w:rsidR="00952FAF" w:rsidRPr="00152841">
              <w:rPr>
                <w:rFonts w:ascii="微軟正黑體" w:eastAsia="微軟正黑體" w:hAnsi="微軟正黑體" w:cs="新細明體" w:hint="eastAsia"/>
                <w:color w:val="333333"/>
                <w:sz w:val="24"/>
                <w:szCs w:val="24"/>
              </w:rPr>
              <w:t>。</w:t>
            </w:r>
          </w:p>
        </w:tc>
      </w:tr>
      <w:tr w:rsidR="00152841" w:rsidRPr="00D513EE" w:rsidTr="00780ACE">
        <w:tc>
          <w:tcPr>
            <w:tcW w:w="2268" w:type="dxa"/>
            <w:vMerge/>
            <w:shd w:val="clear" w:color="auto" w:fill="D9D9D9" w:themeFill="background1" w:themeFillShade="D9"/>
          </w:tcPr>
          <w:p w:rsidR="00152841" w:rsidRPr="00D513EE" w:rsidRDefault="00152841" w:rsidP="00780ACE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333333"/>
                <w:szCs w:val="24"/>
              </w:rPr>
            </w:pPr>
          </w:p>
        </w:tc>
        <w:tc>
          <w:tcPr>
            <w:tcW w:w="7512" w:type="dxa"/>
          </w:tcPr>
          <w:p w:rsidR="00152841" w:rsidRPr="00152841" w:rsidRDefault="00152841" w:rsidP="00780ACE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color w:val="333333"/>
                <w:sz w:val="24"/>
                <w:szCs w:val="24"/>
              </w:rPr>
            </w:pPr>
            <w:r w:rsidRPr="00152841">
              <w:rPr>
                <w:rFonts w:ascii="微軟正黑體" w:eastAsia="微軟正黑體" w:hAnsi="微軟正黑體" w:cs="新細明體" w:hint="eastAsia"/>
                <w:color w:val="333333"/>
                <w:sz w:val="24"/>
                <w:szCs w:val="24"/>
              </w:rPr>
              <w:t>友善樹木生長環境</w:t>
            </w:r>
            <w:r w:rsidR="009E64E0">
              <w:rPr>
                <w:rFonts w:ascii="微軟正黑體" w:eastAsia="微軟正黑體" w:hAnsi="微軟正黑體" w:cs="新細明體" w:hint="eastAsia"/>
                <w:color w:val="333333"/>
                <w:sz w:val="24"/>
                <w:szCs w:val="24"/>
              </w:rPr>
              <w:t>，</w:t>
            </w:r>
            <w:r w:rsidRPr="00152841">
              <w:rPr>
                <w:rFonts w:ascii="微軟正黑體" w:eastAsia="微軟正黑體" w:hAnsi="微軟正黑體" w:cs="新細明體" w:hint="eastAsia"/>
                <w:color w:val="333333"/>
                <w:sz w:val="24"/>
                <w:szCs w:val="24"/>
              </w:rPr>
              <w:t>設置竹林栽植區</w:t>
            </w:r>
            <w:r w:rsidR="009E64E0">
              <w:rPr>
                <w:rFonts w:ascii="微軟正黑體" w:eastAsia="微軟正黑體" w:hAnsi="微軟正黑體" w:cs="新細明體" w:hint="eastAsia"/>
                <w:color w:val="333333"/>
                <w:sz w:val="24"/>
                <w:szCs w:val="24"/>
              </w:rPr>
              <w:t>，</w:t>
            </w:r>
            <w:r w:rsidRPr="00152841">
              <w:rPr>
                <w:rFonts w:ascii="微軟正黑體" w:eastAsia="微軟正黑體" w:hAnsi="微軟正黑體" w:cs="新細明體" w:hint="eastAsia"/>
                <w:color w:val="333333"/>
                <w:sz w:val="24"/>
                <w:szCs w:val="24"/>
              </w:rPr>
              <w:t>使大樓環境綠化</w:t>
            </w:r>
            <w:r w:rsidR="009E64E0">
              <w:rPr>
                <w:rFonts w:ascii="微軟正黑體" w:eastAsia="微軟正黑體" w:hAnsi="微軟正黑體" w:cs="新細明體" w:hint="eastAsia"/>
                <w:color w:val="333333"/>
                <w:sz w:val="24"/>
                <w:szCs w:val="24"/>
              </w:rPr>
              <w:t>，</w:t>
            </w:r>
            <w:r w:rsidRPr="00152841">
              <w:rPr>
                <w:rFonts w:ascii="微軟正黑體" w:eastAsia="微軟正黑體" w:hAnsi="微軟正黑體" w:cs="新細明體" w:hint="eastAsia"/>
                <w:color w:val="333333"/>
                <w:sz w:val="24"/>
                <w:szCs w:val="24"/>
              </w:rPr>
              <w:t>充滿生氣</w:t>
            </w:r>
            <w:r w:rsidR="009E64E0">
              <w:rPr>
                <w:rFonts w:ascii="微軟正黑體" w:eastAsia="微軟正黑體" w:hAnsi="微軟正黑體" w:cs="新細明體" w:hint="eastAsia"/>
                <w:color w:val="333333"/>
                <w:sz w:val="24"/>
                <w:szCs w:val="24"/>
              </w:rPr>
              <w:t>，</w:t>
            </w:r>
            <w:r w:rsidRPr="00152841">
              <w:rPr>
                <w:rFonts w:ascii="微軟正黑體" w:eastAsia="微軟正黑體" w:hAnsi="微軟正黑體" w:cs="新細明體" w:hint="eastAsia"/>
                <w:color w:val="333333"/>
                <w:sz w:val="24"/>
                <w:szCs w:val="24"/>
              </w:rPr>
              <w:t>更適合人群</w:t>
            </w:r>
            <w:r w:rsidR="009E64E0">
              <w:rPr>
                <w:rFonts w:ascii="微軟正黑體" w:eastAsia="微軟正黑體" w:hAnsi="微軟正黑體" w:cs="新細明體" w:hint="eastAsia"/>
                <w:color w:val="333333"/>
                <w:sz w:val="24"/>
                <w:szCs w:val="24"/>
              </w:rPr>
              <w:t>，</w:t>
            </w:r>
            <w:r w:rsidRPr="00152841">
              <w:rPr>
                <w:rFonts w:ascii="微軟正黑體" w:eastAsia="微軟正黑體" w:hAnsi="微軟正黑體" w:cs="新細明體" w:hint="eastAsia"/>
                <w:color w:val="333333"/>
                <w:sz w:val="24"/>
                <w:szCs w:val="24"/>
              </w:rPr>
              <w:t>公共空間更多層次的美化與綠化</w:t>
            </w:r>
            <w:r w:rsidR="00952FAF" w:rsidRPr="00152841">
              <w:rPr>
                <w:rFonts w:ascii="微軟正黑體" w:eastAsia="微軟正黑體" w:hAnsi="微軟正黑體" w:cs="新細明體" w:hint="eastAsia"/>
                <w:color w:val="333333"/>
                <w:sz w:val="24"/>
                <w:szCs w:val="24"/>
              </w:rPr>
              <w:t>。</w:t>
            </w:r>
          </w:p>
        </w:tc>
      </w:tr>
      <w:tr w:rsidR="00152841" w:rsidRPr="00D513EE" w:rsidTr="00780ACE">
        <w:tc>
          <w:tcPr>
            <w:tcW w:w="2268" w:type="dxa"/>
            <w:vMerge w:val="restart"/>
            <w:shd w:val="clear" w:color="auto" w:fill="D9D9D9" w:themeFill="background1" w:themeFillShade="D9"/>
          </w:tcPr>
          <w:p w:rsidR="00152841" w:rsidRPr="00D513EE" w:rsidRDefault="00152841" w:rsidP="00E87494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333333"/>
                <w:szCs w:val="24"/>
              </w:rPr>
            </w:pPr>
            <w:r w:rsidRPr="00D513EE">
              <w:rPr>
                <w:rFonts w:ascii="微軟正黑體" w:eastAsia="微軟正黑體" w:hAnsi="微軟正黑體" w:cs="新細明體" w:hint="eastAsia"/>
                <w:color w:val="333333"/>
                <w:sz w:val="24"/>
                <w:szCs w:val="24"/>
              </w:rPr>
              <w:t>節能</w:t>
            </w:r>
            <w:r>
              <w:rPr>
                <w:rFonts w:ascii="微軟正黑體" w:eastAsia="微軟正黑體" w:hAnsi="微軟正黑體" w:cs="新細明體" w:hint="eastAsia"/>
                <w:color w:val="333333"/>
                <w:sz w:val="24"/>
                <w:szCs w:val="24"/>
              </w:rPr>
              <w:t>用水政策</w:t>
            </w:r>
          </w:p>
        </w:tc>
        <w:tc>
          <w:tcPr>
            <w:tcW w:w="7512" w:type="dxa"/>
          </w:tcPr>
          <w:p w:rsidR="00152841" w:rsidRPr="00152841" w:rsidRDefault="00152841" w:rsidP="00780ACE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color w:val="333333"/>
                <w:sz w:val="24"/>
                <w:szCs w:val="24"/>
              </w:rPr>
            </w:pPr>
            <w:r w:rsidRPr="00152841">
              <w:rPr>
                <w:rFonts w:ascii="微軟正黑體" w:eastAsia="微軟正黑體" w:hAnsi="微軟正黑體" w:cs="新細明體" w:hint="eastAsia"/>
                <w:color w:val="333333"/>
                <w:sz w:val="24"/>
                <w:szCs w:val="24"/>
              </w:rPr>
              <w:t>推廣員工節約用水</w:t>
            </w:r>
            <w:r w:rsidR="009E64E0">
              <w:rPr>
                <w:rFonts w:ascii="微軟正黑體" w:eastAsia="微軟正黑體" w:hAnsi="微軟正黑體" w:cs="新細明體" w:hint="eastAsia"/>
                <w:color w:val="333333"/>
                <w:sz w:val="24"/>
                <w:szCs w:val="24"/>
              </w:rPr>
              <w:t>，</w:t>
            </w:r>
            <w:r w:rsidRPr="00152841">
              <w:rPr>
                <w:rFonts w:ascii="微軟正黑體" w:eastAsia="微軟正黑體" w:hAnsi="微軟正黑體" w:cs="新細明體" w:hint="eastAsia"/>
                <w:color w:val="333333"/>
                <w:sz w:val="24"/>
                <w:szCs w:val="24"/>
              </w:rPr>
              <w:t>在生活用水上加裝3M</w:t>
            </w:r>
            <w:proofErr w:type="gramStart"/>
            <w:r w:rsidRPr="00152841">
              <w:rPr>
                <w:rFonts w:ascii="微軟正黑體" w:eastAsia="微軟正黑體" w:hAnsi="微軟正黑體" w:cs="新細明體" w:hint="eastAsia"/>
                <w:color w:val="333333"/>
                <w:sz w:val="24"/>
                <w:szCs w:val="24"/>
              </w:rPr>
              <w:t>省水閥</w:t>
            </w:r>
            <w:proofErr w:type="gramEnd"/>
            <w:r w:rsidR="00952FAF">
              <w:rPr>
                <w:rFonts w:ascii="微軟正黑體" w:eastAsia="微軟正黑體" w:hAnsi="微軟正黑體" w:cs="新細明體" w:hint="eastAsia"/>
                <w:color w:val="333333"/>
                <w:sz w:val="24"/>
                <w:szCs w:val="24"/>
              </w:rPr>
              <w:t>，</w:t>
            </w:r>
            <w:r w:rsidRPr="00152841">
              <w:rPr>
                <w:rFonts w:ascii="微軟正黑體" w:eastAsia="微軟正黑體" w:hAnsi="微軟正黑體" w:cs="新細明體" w:hint="eastAsia"/>
                <w:color w:val="333333"/>
                <w:sz w:val="24"/>
                <w:szCs w:val="24"/>
              </w:rPr>
              <w:t>節約民生水量</w:t>
            </w:r>
          </w:p>
        </w:tc>
      </w:tr>
      <w:tr w:rsidR="00152841" w:rsidRPr="00D513EE" w:rsidTr="00780ACE">
        <w:tc>
          <w:tcPr>
            <w:tcW w:w="2268" w:type="dxa"/>
            <w:vMerge/>
            <w:shd w:val="clear" w:color="auto" w:fill="D9D9D9" w:themeFill="background1" w:themeFillShade="D9"/>
          </w:tcPr>
          <w:p w:rsidR="00152841" w:rsidRPr="00D513EE" w:rsidRDefault="00152841" w:rsidP="00780ACE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333333"/>
                <w:szCs w:val="24"/>
              </w:rPr>
            </w:pPr>
          </w:p>
        </w:tc>
        <w:tc>
          <w:tcPr>
            <w:tcW w:w="7512" w:type="dxa"/>
          </w:tcPr>
          <w:p w:rsidR="00152841" w:rsidRPr="00152841" w:rsidRDefault="00152841" w:rsidP="00780ACE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color w:val="333333"/>
                <w:sz w:val="24"/>
                <w:szCs w:val="24"/>
              </w:rPr>
            </w:pPr>
            <w:r w:rsidRPr="00152841">
              <w:rPr>
                <w:rFonts w:ascii="微軟正黑體" w:eastAsia="微軟正黑體" w:hAnsi="微軟正黑體" w:cs="新細明體" w:hint="eastAsia"/>
                <w:color w:val="333333"/>
                <w:sz w:val="24"/>
                <w:szCs w:val="24"/>
              </w:rPr>
              <w:t>透過中央監控設備控管辦公室環境溫度</w:t>
            </w:r>
            <w:r w:rsidR="00952FAF">
              <w:rPr>
                <w:rFonts w:ascii="微軟正黑體" w:eastAsia="微軟正黑體" w:hAnsi="微軟正黑體" w:cs="新細明體" w:hint="eastAsia"/>
                <w:color w:val="333333"/>
                <w:sz w:val="24"/>
                <w:szCs w:val="24"/>
              </w:rPr>
              <w:t>，</w:t>
            </w:r>
            <w:r w:rsidRPr="00152841">
              <w:rPr>
                <w:rFonts w:ascii="微軟正黑體" w:eastAsia="微軟正黑體" w:hAnsi="微軟正黑體" w:cs="新細明體" w:hint="eastAsia"/>
                <w:color w:val="333333"/>
                <w:sz w:val="24"/>
                <w:szCs w:val="24"/>
              </w:rPr>
              <w:t>降低空調設備運轉量</w:t>
            </w:r>
            <w:r w:rsidR="00952FAF">
              <w:rPr>
                <w:rFonts w:ascii="微軟正黑體" w:eastAsia="微軟正黑體" w:hAnsi="微軟正黑體" w:cs="新細明體" w:hint="eastAsia"/>
                <w:color w:val="333333"/>
                <w:sz w:val="24"/>
                <w:szCs w:val="24"/>
              </w:rPr>
              <w:t>，</w:t>
            </w:r>
            <w:r w:rsidRPr="00152841">
              <w:rPr>
                <w:rFonts w:ascii="微軟正黑體" w:eastAsia="微軟正黑體" w:hAnsi="微軟正黑體" w:cs="新細明體" w:hint="eastAsia"/>
                <w:color w:val="333333"/>
                <w:sz w:val="24"/>
                <w:szCs w:val="24"/>
              </w:rPr>
              <w:t>做好省水之基礎</w:t>
            </w:r>
            <w:r w:rsidR="00952FAF" w:rsidRPr="00152841">
              <w:rPr>
                <w:rFonts w:ascii="微軟正黑體" w:eastAsia="微軟正黑體" w:hAnsi="微軟正黑體" w:cs="新細明體" w:hint="eastAsia"/>
                <w:color w:val="333333"/>
                <w:sz w:val="24"/>
                <w:szCs w:val="24"/>
              </w:rPr>
              <w:t>。</w:t>
            </w:r>
          </w:p>
        </w:tc>
      </w:tr>
      <w:tr w:rsidR="00152841" w:rsidRPr="00D513EE" w:rsidTr="00780ACE">
        <w:tc>
          <w:tcPr>
            <w:tcW w:w="2268" w:type="dxa"/>
            <w:vMerge w:val="restart"/>
            <w:shd w:val="clear" w:color="auto" w:fill="D9D9D9" w:themeFill="background1" w:themeFillShade="D9"/>
          </w:tcPr>
          <w:p w:rsidR="00152841" w:rsidRPr="00D513EE" w:rsidRDefault="00152841" w:rsidP="00780ACE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333333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333333"/>
                <w:sz w:val="24"/>
                <w:szCs w:val="24"/>
              </w:rPr>
              <w:t>廢棄物管理政策</w:t>
            </w:r>
          </w:p>
        </w:tc>
        <w:tc>
          <w:tcPr>
            <w:tcW w:w="7512" w:type="dxa"/>
          </w:tcPr>
          <w:p w:rsidR="00152841" w:rsidRPr="00152841" w:rsidRDefault="00152841" w:rsidP="00780ACE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color w:val="333333"/>
                <w:sz w:val="24"/>
                <w:szCs w:val="24"/>
              </w:rPr>
            </w:pPr>
            <w:r w:rsidRPr="00152841">
              <w:rPr>
                <w:rFonts w:ascii="微軟正黑體" w:eastAsia="微軟正黑體" w:hAnsi="微軟正黑體" w:cs="新細明體" w:hint="eastAsia"/>
                <w:color w:val="333333"/>
                <w:sz w:val="24"/>
                <w:szCs w:val="24"/>
              </w:rPr>
              <w:t>全方位實施垃圾分類與回收政策</w:t>
            </w:r>
            <w:r w:rsidR="00952FAF">
              <w:rPr>
                <w:rFonts w:ascii="微軟正黑體" w:eastAsia="微軟正黑體" w:hAnsi="微軟正黑體" w:cs="新細明體" w:hint="eastAsia"/>
                <w:color w:val="333333"/>
                <w:sz w:val="24"/>
                <w:szCs w:val="24"/>
              </w:rPr>
              <w:t>，</w:t>
            </w:r>
            <w:r w:rsidRPr="00152841">
              <w:rPr>
                <w:rFonts w:ascii="微軟正黑體" w:eastAsia="微軟正黑體" w:hAnsi="微軟正黑體" w:cs="新細明體" w:hint="eastAsia"/>
                <w:color w:val="333333"/>
                <w:sz w:val="24"/>
                <w:szCs w:val="24"/>
              </w:rPr>
              <w:t>並使用對環境負荷衝擊低之再生物料</w:t>
            </w:r>
            <w:r w:rsidR="00952FAF">
              <w:rPr>
                <w:rFonts w:ascii="微軟正黑體" w:eastAsia="微軟正黑體" w:hAnsi="微軟正黑體" w:cs="新細明體" w:hint="eastAsia"/>
                <w:color w:val="333333"/>
                <w:sz w:val="24"/>
                <w:szCs w:val="24"/>
              </w:rPr>
              <w:t>，</w:t>
            </w:r>
            <w:r w:rsidRPr="00152841">
              <w:rPr>
                <w:rFonts w:ascii="微軟正黑體" w:eastAsia="微軟正黑體" w:hAnsi="微軟正黑體" w:cs="新細明體" w:hint="eastAsia"/>
                <w:color w:val="333333"/>
                <w:sz w:val="24"/>
                <w:szCs w:val="24"/>
              </w:rPr>
              <w:t>減少資源的浪費。</w:t>
            </w:r>
          </w:p>
        </w:tc>
      </w:tr>
      <w:tr w:rsidR="00152841" w:rsidRPr="00D513EE" w:rsidTr="00780ACE">
        <w:tc>
          <w:tcPr>
            <w:tcW w:w="2268" w:type="dxa"/>
            <w:vMerge/>
            <w:shd w:val="clear" w:color="auto" w:fill="D9D9D9" w:themeFill="background1" w:themeFillShade="D9"/>
          </w:tcPr>
          <w:p w:rsidR="00152841" w:rsidRPr="00D513EE" w:rsidRDefault="00152841" w:rsidP="00780ACE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333333"/>
                <w:szCs w:val="24"/>
              </w:rPr>
            </w:pPr>
          </w:p>
        </w:tc>
        <w:tc>
          <w:tcPr>
            <w:tcW w:w="7512" w:type="dxa"/>
          </w:tcPr>
          <w:p w:rsidR="00152841" w:rsidRPr="00152841" w:rsidRDefault="00152841" w:rsidP="00780ACE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color w:val="333333"/>
                <w:sz w:val="24"/>
                <w:szCs w:val="24"/>
              </w:rPr>
            </w:pPr>
            <w:r w:rsidRPr="00152841">
              <w:rPr>
                <w:rFonts w:ascii="微軟正黑體" w:eastAsia="微軟正黑體" w:hAnsi="微軟正黑體" w:cs="新細明體" w:hint="eastAsia"/>
                <w:color w:val="333333"/>
                <w:sz w:val="24"/>
                <w:szCs w:val="24"/>
              </w:rPr>
              <w:t>透過定期廢棄紙</w:t>
            </w:r>
            <w:proofErr w:type="gramStart"/>
            <w:r w:rsidRPr="00152841">
              <w:rPr>
                <w:rFonts w:ascii="微軟正黑體" w:eastAsia="微軟正黑體" w:hAnsi="微軟正黑體" w:cs="新細明體" w:hint="eastAsia"/>
                <w:color w:val="333333"/>
                <w:sz w:val="24"/>
                <w:szCs w:val="24"/>
              </w:rPr>
              <w:t>類水銷</w:t>
            </w:r>
            <w:proofErr w:type="gramEnd"/>
            <w:r w:rsidRPr="00152841">
              <w:rPr>
                <w:rFonts w:ascii="微軟正黑體" w:eastAsia="微軟正黑體" w:hAnsi="微軟正黑體" w:cs="新細明體" w:hint="eastAsia"/>
                <w:color w:val="333333"/>
                <w:sz w:val="24"/>
                <w:szCs w:val="24"/>
              </w:rPr>
              <w:t>作業讓紙類能再次被使用達到資源回收再利用</w:t>
            </w:r>
          </w:p>
        </w:tc>
      </w:tr>
    </w:tbl>
    <w:p w:rsidR="00FB5F70" w:rsidRPr="001B65E5" w:rsidRDefault="00FB5F70" w:rsidP="00FB5F70">
      <w:pPr>
        <w:widowControl/>
        <w:rPr>
          <w:rFonts w:asciiTheme="minorEastAsia" w:hAnsiTheme="minorEastAsia" w:cs="新細明體"/>
          <w:color w:val="000000"/>
          <w:kern w:val="0"/>
          <w:szCs w:val="24"/>
        </w:rPr>
      </w:pPr>
    </w:p>
    <w:p w:rsidR="00FB5F70" w:rsidRPr="00EE0A79" w:rsidRDefault="00FB5F70" w:rsidP="00FB5F70">
      <w:pPr>
        <w:widowControl/>
        <w:rPr>
          <w:rFonts w:asciiTheme="minorEastAsia" w:hAnsiTheme="minorEastAsia" w:cs="新細明體"/>
          <w:color w:val="000000"/>
          <w:kern w:val="0"/>
          <w:szCs w:val="24"/>
        </w:rPr>
      </w:pPr>
    </w:p>
    <w:p w:rsidR="00FB5F70" w:rsidRPr="00EE0A79" w:rsidRDefault="00144C70" w:rsidP="00FB5F70">
      <w:pPr>
        <w:widowControl/>
        <w:rPr>
          <w:rFonts w:asciiTheme="minorEastAsia" w:hAnsiTheme="minorEastAsia" w:cs="新細明體"/>
          <w:color w:val="000000"/>
          <w:kern w:val="0"/>
          <w:szCs w:val="24"/>
        </w:rPr>
      </w:pPr>
      <w:r>
        <w:rPr>
          <w:rFonts w:ascii="Open Sans" w:eastAsia="新細明體" w:hAnsi="Open Sans" w:cs="新細明體" w:hint="eastAsia"/>
          <w:b/>
          <w:color w:val="000000"/>
          <w:kern w:val="0"/>
          <w:sz w:val="28"/>
          <w:szCs w:val="28"/>
          <w:shd w:val="clear" w:color="auto" w:fill="BDD6EE" w:themeFill="accent5" w:themeFillTint="66"/>
        </w:rPr>
        <w:t>實施</w:t>
      </w:r>
      <w:r w:rsidR="0039300A">
        <w:rPr>
          <w:rFonts w:ascii="Open Sans" w:eastAsia="新細明體" w:hAnsi="Open Sans" w:cs="新細明體" w:hint="eastAsia"/>
          <w:b/>
          <w:color w:val="000000"/>
          <w:kern w:val="0"/>
          <w:sz w:val="28"/>
          <w:szCs w:val="28"/>
          <w:shd w:val="clear" w:color="auto" w:fill="BDD6EE" w:themeFill="accent5" w:themeFillTint="66"/>
        </w:rPr>
        <w:t>措施達成之實績</w:t>
      </w:r>
    </w:p>
    <w:tbl>
      <w:tblPr>
        <w:tblStyle w:val="a8"/>
        <w:tblW w:w="9781" w:type="dxa"/>
        <w:tblInd w:w="392" w:type="dxa"/>
        <w:tblLook w:val="04A0" w:firstRow="1" w:lastRow="0" w:firstColumn="1" w:lastColumn="0" w:noHBand="0" w:noVBand="1"/>
      </w:tblPr>
      <w:tblGrid>
        <w:gridCol w:w="567"/>
        <w:gridCol w:w="9214"/>
      </w:tblGrid>
      <w:tr w:rsidR="004666AD" w:rsidRPr="00D513EE" w:rsidTr="00E07BF0">
        <w:trPr>
          <w:trHeight w:val="523"/>
        </w:trPr>
        <w:tc>
          <w:tcPr>
            <w:tcW w:w="567" w:type="dxa"/>
            <w:shd w:val="clear" w:color="auto" w:fill="D9D9D9" w:themeFill="background1" w:themeFillShade="D9"/>
          </w:tcPr>
          <w:p w:rsidR="004666AD" w:rsidRPr="004666AD" w:rsidRDefault="004666AD" w:rsidP="00780ACE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新細明體"/>
                <w:color w:val="333333"/>
                <w:sz w:val="24"/>
                <w:szCs w:val="24"/>
              </w:rPr>
            </w:pPr>
            <w:r w:rsidRPr="004666AD">
              <w:rPr>
                <w:rFonts w:asciiTheme="minorEastAsia" w:eastAsiaTheme="minorEastAsia" w:hAnsiTheme="minorEastAsia" w:cs="新細明體" w:hint="eastAsia"/>
                <w:color w:val="333333"/>
                <w:sz w:val="24"/>
                <w:szCs w:val="24"/>
              </w:rPr>
              <w:t>1</w:t>
            </w:r>
          </w:p>
        </w:tc>
        <w:tc>
          <w:tcPr>
            <w:tcW w:w="9214" w:type="dxa"/>
          </w:tcPr>
          <w:p w:rsidR="004666AD" w:rsidRPr="004666AD" w:rsidRDefault="004666AD" w:rsidP="00780ACE">
            <w:pPr>
              <w:widowControl/>
              <w:spacing w:line="360" w:lineRule="exact"/>
              <w:rPr>
                <w:rFonts w:asciiTheme="minorEastAsia" w:eastAsiaTheme="minorEastAsia" w:hAnsiTheme="minorEastAsia" w:cs="新細明體"/>
                <w:color w:val="333333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新細明體" w:hint="eastAsia"/>
                <w:color w:val="333333"/>
                <w:sz w:val="24"/>
                <w:szCs w:val="24"/>
              </w:rPr>
              <w:t>以</w:t>
            </w:r>
            <w:r w:rsidR="00567319">
              <w:rPr>
                <w:rFonts w:asciiTheme="minorEastAsia" w:eastAsiaTheme="minorEastAsia" w:hAnsiTheme="minorEastAsia" w:cs="新細明體" w:hint="eastAsia"/>
                <w:color w:val="333333"/>
                <w:sz w:val="24"/>
                <w:szCs w:val="24"/>
              </w:rPr>
              <w:t>2017</w:t>
            </w:r>
            <w:r w:rsidR="00E07BF0">
              <w:rPr>
                <w:rFonts w:asciiTheme="minorEastAsia" w:eastAsiaTheme="minorEastAsia" w:hAnsiTheme="minorEastAsia" w:cs="新細明體" w:hint="eastAsia"/>
                <w:color w:val="333333"/>
                <w:sz w:val="24"/>
                <w:szCs w:val="24"/>
              </w:rPr>
              <w:t>年為基準年</w:t>
            </w:r>
            <w:r w:rsidR="00695BB4">
              <w:rPr>
                <w:rFonts w:asciiTheme="minorEastAsia" w:eastAsiaTheme="minorEastAsia" w:hAnsiTheme="minorEastAsia" w:cs="新細明體" w:hint="eastAsia"/>
                <w:color w:val="333333"/>
                <w:sz w:val="24"/>
                <w:szCs w:val="24"/>
              </w:rPr>
              <w:t>，</w:t>
            </w:r>
            <w:r w:rsidR="00E07BF0" w:rsidRPr="00152841">
              <w:rPr>
                <w:rFonts w:asciiTheme="minorEastAsia" w:eastAsiaTheme="minorEastAsia" w:hAnsiTheme="minorEastAsia" w:cs="新細明體" w:hint="eastAsia"/>
                <w:b/>
                <w:color w:val="FF0000"/>
                <w:sz w:val="24"/>
                <w:szCs w:val="24"/>
              </w:rPr>
              <w:t>溫室氣體用電排放量已減少</w:t>
            </w:r>
            <w:r w:rsidR="00E07BF0" w:rsidRPr="00152841">
              <w:rPr>
                <w:rFonts w:asciiTheme="minorEastAsia" w:eastAsiaTheme="minorEastAsia" w:hAnsiTheme="minorEastAsia" w:cs="新細明體" w:hint="eastAsia"/>
                <w:b/>
                <w:color w:val="FF0000"/>
                <w:sz w:val="36"/>
                <w:szCs w:val="36"/>
              </w:rPr>
              <w:t>1</w:t>
            </w:r>
            <w:r w:rsidR="00567319">
              <w:rPr>
                <w:rFonts w:asciiTheme="minorEastAsia" w:eastAsiaTheme="minorEastAsia" w:hAnsiTheme="minorEastAsia" w:cs="新細明體" w:hint="eastAsia"/>
                <w:b/>
                <w:color w:val="FF0000"/>
                <w:sz w:val="36"/>
                <w:szCs w:val="36"/>
              </w:rPr>
              <w:t>3</w:t>
            </w:r>
            <w:r w:rsidR="00E07BF0" w:rsidRPr="00152841">
              <w:rPr>
                <w:rFonts w:asciiTheme="minorEastAsia" w:eastAsiaTheme="minorEastAsia" w:hAnsiTheme="minorEastAsia" w:cs="新細明體" w:hint="eastAsia"/>
                <w:b/>
                <w:color w:val="FF0000"/>
                <w:sz w:val="36"/>
                <w:szCs w:val="36"/>
              </w:rPr>
              <w:t>%</w:t>
            </w:r>
            <w:r w:rsidR="00695BB4">
              <w:rPr>
                <w:rFonts w:asciiTheme="minorEastAsia" w:eastAsiaTheme="minorEastAsia" w:hAnsiTheme="minorEastAsia" w:cs="新細明體" w:hint="eastAsia"/>
                <w:color w:val="333333"/>
                <w:sz w:val="24"/>
                <w:szCs w:val="24"/>
              </w:rPr>
              <w:t>。</w:t>
            </w:r>
          </w:p>
        </w:tc>
      </w:tr>
      <w:tr w:rsidR="004666AD" w:rsidRPr="00D513EE" w:rsidTr="00E07BF0">
        <w:trPr>
          <w:trHeight w:val="558"/>
        </w:trPr>
        <w:tc>
          <w:tcPr>
            <w:tcW w:w="567" w:type="dxa"/>
            <w:shd w:val="clear" w:color="auto" w:fill="D9D9D9" w:themeFill="background1" w:themeFillShade="D9"/>
          </w:tcPr>
          <w:p w:rsidR="004666AD" w:rsidRPr="004666AD" w:rsidRDefault="004666AD" w:rsidP="00780ACE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新細明體"/>
                <w:color w:val="333333"/>
                <w:sz w:val="24"/>
                <w:szCs w:val="24"/>
              </w:rPr>
            </w:pPr>
            <w:r w:rsidRPr="004666AD">
              <w:rPr>
                <w:rFonts w:asciiTheme="minorEastAsia" w:eastAsiaTheme="minorEastAsia" w:hAnsiTheme="minorEastAsia" w:cs="新細明體" w:hint="eastAsia"/>
                <w:color w:val="333333"/>
                <w:sz w:val="24"/>
                <w:szCs w:val="24"/>
              </w:rPr>
              <w:t>2</w:t>
            </w:r>
          </w:p>
        </w:tc>
        <w:tc>
          <w:tcPr>
            <w:tcW w:w="9214" w:type="dxa"/>
          </w:tcPr>
          <w:p w:rsidR="004666AD" w:rsidRPr="004666AD" w:rsidRDefault="00922C52" w:rsidP="00922C52">
            <w:pPr>
              <w:widowControl/>
              <w:spacing w:line="360" w:lineRule="exact"/>
              <w:rPr>
                <w:rFonts w:asciiTheme="minorEastAsia" w:eastAsiaTheme="minorEastAsia" w:hAnsiTheme="minorEastAsia" w:cs="新細明體"/>
                <w:color w:val="333333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新細明體" w:hint="eastAsia"/>
                <w:color w:val="333333"/>
                <w:sz w:val="24"/>
                <w:szCs w:val="24"/>
              </w:rPr>
              <w:t>以</w:t>
            </w:r>
            <w:r w:rsidR="00420551">
              <w:rPr>
                <w:rFonts w:asciiTheme="minorEastAsia" w:eastAsiaTheme="minorEastAsia" w:hAnsiTheme="minorEastAsia" w:cs="新細明體" w:hint="eastAsia"/>
                <w:color w:val="333333"/>
                <w:sz w:val="24"/>
                <w:szCs w:val="24"/>
              </w:rPr>
              <w:t>2018</w:t>
            </w:r>
            <w:r>
              <w:rPr>
                <w:rFonts w:asciiTheme="minorEastAsia" w:eastAsiaTheme="minorEastAsia" w:hAnsiTheme="minorEastAsia" w:cs="新細明體" w:hint="eastAsia"/>
                <w:color w:val="333333"/>
                <w:sz w:val="24"/>
                <w:szCs w:val="24"/>
              </w:rPr>
              <w:t>年為基準年</w:t>
            </w:r>
            <w:r w:rsidR="00695BB4">
              <w:rPr>
                <w:rFonts w:asciiTheme="minorEastAsia" w:eastAsiaTheme="minorEastAsia" w:hAnsiTheme="minorEastAsia" w:cs="新細明體" w:hint="eastAsia"/>
                <w:color w:val="333333"/>
                <w:sz w:val="24"/>
                <w:szCs w:val="24"/>
              </w:rPr>
              <w:t>，</w:t>
            </w:r>
            <w:r w:rsidRPr="00152841">
              <w:rPr>
                <w:rFonts w:asciiTheme="minorEastAsia" w:eastAsiaTheme="minorEastAsia" w:hAnsiTheme="minorEastAsia" w:cs="新細明體" w:hint="eastAsia"/>
                <w:b/>
                <w:color w:val="FF0000"/>
                <w:sz w:val="24"/>
                <w:szCs w:val="24"/>
              </w:rPr>
              <w:t>108年用水密集度已減少</w:t>
            </w:r>
            <w:r w:rsidR="00420551" w:rsidRPr="00420551">
              <w:rPr>
                <w:rFonts w:asciiTheme="minorEastAsia" w:eastAsiaTheme="minorEastAsia" w:hAnsiTheme="minorEastAsia" w:cs="新細明體" w:hint="eastAsia"/>
                <w:b/>
                <w:color w:val="FF0000"/>
                <w:sz w:val="36"/>
                <w:szCs w:val="36"/>
              </w:rPr>
              <w:t>67</w:t>
            </w:r>
            <w:r w:rsidRPr="00420551">
              <w:rPr>
                <w:rFonts w:asciiTheme="minorEastAsia" w:eastAsiaTheme="minorEastAsia" w:hAnsiTheme="minorEastAsia" w:cs="新細明體" w:hint="eastAsia"/>
                <w:b/>
                <w:color w:val="FF0000"/>
                <w:sz w:val="36"/>
                <w:szCs w:val="36"/>
              </w:rPr>
              <w:t>%</w:t>
            </w:r>
            <w:r w:rsidR="00695BB4">
              <w:rPr>
                <w:rFonts w:asciiTheme="minorEastAsia" w:eastAsiaTheme="minorEastAsia" w:hAnsiTheme="minorEastAsia" w:cs="新細明體" w:hint="eastAsia"/>
                <w:color w:val="333333"/>
                <w:sz w:val="24"/>
                <w:szCs w:val="24"/>
              </w:rPr>
              <w:t>。</w:t>
            </w:r>
          </w:p>
        </w:tc>
      </w:tr>
      <w:tr w:rsidR="004666AD" w:rsidRPr="002D7868" w:rsidTr="00E07BF0">
        <w:trPr>
          <w:trHeight w:val="552"/>
        </w:trPr>
        <w:tc>
          <w:tcPr>
            <w:tcW w:w="567" w:type="dxa"/>
            <w:shd w:val="clear" w:color="auto" w:fill="D9D9D9" w:themeFill="background1" w:themeFillShade="D9"/>
          </w:tcPr>
          <w:p w:rsidR="004666AD" w:rsidRPr="004666AD" w:rsidRDefault="004666AD" w:rsidP="00780ACE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新細明體"/>
                <w:color w:val="333333"/>
                <w:sz w:val="24"/>
                <w:szCs w:val="24"/>
              </w:rPr>
            </w:pPr>
            <w:r w:rsidRPr="004666AD">
              <w:rPr>
                <w:rFonts w:asciiTheme="minorEastAsia" w:eastAsiaTheme="minorEastAsia" w:hAnsiTheme="minorEastAsia" w:cs="新細明體" w:hint="eastAsia"/>
                <w:color w:val="333333"/>
                <w:sz w:val="24"/>
                <w:szCs w:val="24"/>
              </w:rPr>
              <w:t>3</w:t>
            </w:r>
          </w:p>
        </w:tc>
        <w:tc>
          <w:tcPr>
            <w:tcW w:w="9214" w:type="dxa"/>
          </w:tcPr>
          <w:p w:rsidR="004666AD" w:rsidRPr="004666AD" w:rsidRDefault="00420551" w:rsidP="00D16BD7">
            <w:pPr>
              <w:widowControl/>
              <w:spacing w:line="360" w:lineRule="exact"/>
              <w:rPr>
                <w:rFonts w:asciiTheme="minorEastAsia" w:eastAsiaTheme="minorEastAsia" w:hAnsiTheme="minorEastAsia" w:cs="新細明體"/>
                <w:color w:val="333333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新細明體" w:hint="eastAsia"/>
                <w:color w:val="333333"/>
                <w:sz w:val="24"/>
                <w:szCs w:val="24"/>
              </w:rPr>
              <w:t>2019</w:t>
            </w:r>
            <w:r w:rsidR="00780ACE">
              <w:rPr>
                <w:rFonts w:asciiTheme="minorEastAsia" w:eastAsiaTheme="minorEastAsia" w:hAnsiTheme="minorEastAsia" w:cs="新細明體" w:hint="eastAsia"/>
                <w:color w:val="333333"/>
                <w:sz w:val="24"/>
                <w:szCs w:val="24"/>
              </w:rPr>
              <w:t>年第四季開始</w:t>
            </w:r>
            <w:r w:rsidR="00D16BD7">
              <w:rPr>
                <w:rFonts w:asciiTheme="minorEastAsia" w:eastAsiaTheme="minorEastAsia" w:hAnsiTheme="minorEastAsia" w:cs="新細明體" w:hint="eastAsia"/>
                <w:color w:val="333333"/>
                <w:sz w:val="24"/>
                <w:szCs w:val="24"/>
              </w:rPr>
              <w:t>逐步推行E化報告取代傳統紙本報告</w:t>
            </w:r>
            <w:r w:rsidR="00695BB4">
              <w:rPr>
                <w:rFonts w:asciiTheme="minorEastAsia" w:eastAsiaTheme="minorEastAsia" w:hAnsiTheme="minorEastAsia" w:cs="新細明體" w:hint="eastAsia"/>
                <w:color w:val="333333"/>
                <w:sz w:val="24"/>
                <w:szCs w:val="24"/>
              </w:rPr>
              <w:t>，</w:t>
            </w:r>
            <w:r w:rsidR="00D16BD7" w:rsidRPr="00152841">
              <w:rPr>
                <w:rFonts w:asciiTheme="minorEastAsia" w:eastAsiaTheme="minorEastAsia" w:hAnsiTheme="minorEastAsia" w:cs="新細明體" w:hint="eastAsia"/>
                <w:b/>
                <w:color w:val="FF0000"/>
                <w:sz w:val="24"/>
                <w:szCs w:val="24"/>
              </w:rPr>
              <w:t>用紙量減少約</w:t>
            </w:r>
            <w:r w:rsidR="00D16BD7" w:rsidRPr="00152841">
              <w:rPr>
                <w:rFonts w:asciiTheme="minorEastAsia" w:eastAsiaTheme="minorEastAsia" w:hAnsiTheme="minorEastAsia" w:cs="新細明體" w:hint="eastAsia"/>
                <w:b/>
                <w:color w:val="FF0000"/>
                <w:sz w:val="36"/>
                <w:szCs w:val="36"/>
              </w:rPr>
              <w:t>25</w:t>
            </w:r>
            <w:r w:rsidR="00695BB4" w:rsidRPr="00152841">
              <w:rPr>
                <w:rFonts w:asciiTheme="minorEastAsia" w:eastAsiaTheme="minorEastAsia" w:hAnsiTheme="minorEastAsia" w:cs="新細明體" w:hint="eastAsia"/>
                <w:b/>
                <w:color w:val="FF0000"/>
                <w:sz w:val="36"/>
                <w:szCs w:val="36"/>
              </w:rPr>
              <w:t>%</w:t>
            </w:r>
            <w:r w:rsidR="00695BB4" w:rsidRPr="00152841">
              <w:rPr>
                <w:rFonts w:asciiTheme="minorEastAsia" w:eastAsiaTheme="minorEastAsia" w:hAnsiTheme="minorEastAsia" w:cs="新細明體" w:hint="eastAsia"/>
                <w:color w:val="333333"/>
                <w:sz w:val="36"/>
                <w:szCs w:val="36"/>
              </w:rPr>
              <w:t>。</w:t>
            </w:r>
          </w:p>
        </w:tc>
      </w:tr>
    </w:tbl>
    <w:p w:rsidR="00FB5F70" w:rsidRPr="004666AD" w:rsidRDefault="00FB5F70" w:rsidP="00FB5F70">
      <w:pPr>
        <w:widowControl/>
        <w:rPr>
          <w:rFonts w:asciiTheme="minorEastAsia" w:hAnsiTheme="minorEastAsia" w:cs="新細明體"/>
          <w:color w:val="000000"/>
          <w:kern w:val="0"/>
          <w:szCs w:val="24"/>
        </w:rPr>
      </w:pPr>
    </w:p>
    <w:p w:rsidR="00657D57" w:rsidRPr="00EE0A79" w:rsidRDefault="00657D57" w:rsidP="00FB5F70">
      <w:pPr>
        <w:widowControl/>
        <w:rPr>
          <w:rFonts w:asciiTheme="minorEastAsia" w:hAnsiTheme="minorEastAsia" w:cs="新細明體"/>
          <w:color w:val="000000"/>
          <w:kern w:val="0"/>
          <w:szCs w:val="24"/>
        </w:rPr>
      </w:pPr>
    </w:p>
    <w:p w:rsidR="00657D57" w:rsidRDefault="00CD06BB">
      <w:pPr>
        <w:widowControl/>
        <w:rPr>
          <w:rFonts w:ascii="Open Sans" w:eastAsia="新細明體" w:hAnsi="Open Sans" w:cs="新細明體" w:hint="eastAsia"/>
          <w:b/>
          <w:color w:val="000000"/>
          <w:kern w:val="0"/>
          <w:szCs w:val="24"/>
        </w:rPr>
      </w:pPr>
      <w:r>
        <w:rPr>
          <w:rFonts w:ascii="Open Sans" w:eastAsia="新細明體" w:hAnsi="Open Sans" w:cs="新細明體" w:hint="eastAsia"/>
          <w:b/>
          <w:color w:val="000000"/>
          <w:kern w:val="0"/>
          <w:szCs w:val="24"/>
        </w:rPr>
        <w:br w:type="page"/>
      </w:r>
    </w:p>
    <w:p w:rsidR="00AC76B3" w:rsidRDefault="00AC76B3" w:rsidP="00311F71">
      <w:pPr>
        <w:widowControl/>
        <w:rPr>
          <w:rFonts w:ascii="Open Sans" w:eastAsia="新細明體" w:hAnsi="Open Sans" w:cs="新細明體" w:hint="eastAsia"/>
          <w:b/>
          <w:color w:val="000000"/>
          <w:kern w:val="0"/>
          <w:szCs w:val="24"/>
        </w:rPr>
      </w:pPr>
    </w:p>
    <w:p w:rsidR="00760019" w:rsidRPr="00C57E83" w:rsidRDefault="007242DA" w:rsidP="00311F71">
      <w:pPr>
        <w:widowControl/>
        <w:rPr>
          <w:rFonts w:ascii="Open Sans" w:eastAsia="新細明體" w:hAnsi="Open Sans" w:cs="新細明體" w:hint="eastAsia"/>
          <w:b/>
          <w:color w:val="000000"/>
          <w:kern w:val="0"/>
          <w:sz w:val="28"/>
          <w:szCs w:val="28"/>
          <w:shd w:val="clear" w:color="auto" w:fill="BDD6EE" w:themeFill="accent5" w:themeFillTint="66"/>
        </w:rPr>
      </w:pPr>
      <w:r w:rsidRPr="00C57E83">
        <w:rPr>
          <w:rFonts w:ascii="Open Sans" w:eastAsia="新細明體" w:hAnsi="Open Sans" w:cs="新細明體" w:hint="eastAsia"/>
          <w:b/>
          <w:color w:val="000000"/>
          <w:kern w:val="0"/>
          <w:sz w:val="28"/>
          <w:szCs w:val="28"/>
          <w:shd w:val="clear" w:color="auto" w:fill="BDD6EE" w:themeFill="accent5" w:themeFillTint="66"/>
        </w:rPr>
        <w:t>推動</w:t>
      </w:r>
      <w:r w:rsidR="00D66E2A" w:rsidRPr="00C57E83">
        <w:rPr>
          <w:rFonts w:ascii="Open Sans" w:eastAsia="新細明體" w:hAnsi="Open Sans" w:cs="新細明體" w:hint="eastAsia"/>
          <w:b/>
          <w:color w:val="000000"/>
          <w:kern w:val="0"/>
          <w:sz w:val="28"/>
          <w:szCs w:val="28"/>
          <w:shd w:val="clear" w:color="auto" w:fill="BDD6EE" w:themeFill="accent5" w:themeFillTint="66"/>
        </w:rPr>
        <w:t>節能、節電、節水</w:t>
      </w:r>
      <w:r w:rsidR="00CD06BB">
        <w:rPr>
          <w:rFonts w:ascii="Open Sans" w:eastAsia="新細明體" w:hAnsi="Open Sans" w:cs="新細明體" w:hint="eastAsia"/>
          <w:b/>
          <w:color w:val="000000"/>
          <w:kern w:val="0"/>
          <w:sz w:val="28"/>
          <w:szCs w:val="28"/>
          <w:shd w:val="clear" w:color="auto" w:fill="BDD6EE" w:themeFill="accent5" w:themeFillTint="66"/>
        </w:rPr>
        <w:t>政策</w:t>
      </w:r>
      <w:r w:rsidR="00CD06BB" w:rsidRPr="00CD06BB">
        <w:rPr>
          <w:rFonts w:ascii="Open Sans" w:eastAsia="新細明體" w:hAnsi="Open Sans" w:cs="新細明體" w:hint="eastAsia"/>
          <w:b/>
          <w:color w:val="000000"/>
          <w:kern w:val="0"/>
          <w:sz w:val="28"/>
          <w:szCs w:val="28"/>
          <w:shd w:val="clear" w:color="auto" w:fill="BDD6EE" w:themeFill="accent5" w:themeFillTint="66"/>
        </w:rPr>
        <w:t>執行情形</w:t>
      </w:r>
    </w:p>
    <w:p w:rsidR="005725F3" w:rsidRPr="008B77CA" w:rsidRDefault="006576A9" w:rsidP="00311F71">
      <w:pPr>
        <w:widowControl/>
        <w:rPr>
          <w:rFonts w:ascii="Open Sans" w:eastAsia="新細明體" w:hAnsi="Open Sans" w:cs="新細明體" w:hint="eastAsia"/>
          <w:b/>
          <w:color w:val="000000"/>
          <w:kern w:val="0"/>
          <w:szCs w:val="24"/>
        </w:rPr>
      </w:pPr>
      <w:r w:rsidRPr="008B77CA">
        <w:rPr>
          <w:rFonts w:ascii="Open Sans" w:eastAsia="新細明體" w:hAnsi="Open Sans" w:cs="新細明體" w:hint="eastAsia"/>
          <w:b/>
          <w:color w:val="000000"/>
          <w:kern w:val="0"/>
          <w:szCs w:val="24"/>
        </w:rPr>
        <w:t>在全球大環境溫度持續失衡暖化過程中</w:t>
      </w:r>
      <w:r w:rsidR="00E66F3C" w:rsidRPr="008B77CA">
        <w:rPr>
          <w:rFonts w:ascii="Open Sans" w:eastAsia="新細明體" w:hAnsi="Open Sans" w:cs="新細明體" w:hint="eastAsia"/>
          <w:b/>
          <w:color w:val="000000"/>
          <w:kern w:val="0"/>
          <w:szCs w:val="24"/>
        </w:rPr>
        <w:t>，由於溫室氣體濃度增加</w:t>
      </w:r>
      <w:r w:rsidR="002B7D2C" w:rsidRPr="008B77CA">
        <w:rPr>
          <w:rFonts w:ascii="Open Sans" w:eastAsia="新細明體" w:hAnsi="Open Sans" w:cs="新細明體" w:hint="eastAsia"/>
          <w:b/>
          <w:color w:val="000000"/>
          <w:kern w:val="0"/>
          <w:szCs w:val="24"/>
        </w:rPr>
        <w:t>，</w:t>
      </w:r>
      <w:r w:rsidR="00E66F3C" w:rsidRPr="008B77CA">
        <w:rPr>
          <w:rFonts w:ascii="Open Sans" w:eastAsia="新細明體" w:hAnsi="Open Sans" w:cs="新細明體" w:hint="eastAsia"/>
          <w:b/>
          <w:color w:val="000000"/>
          <w:kern w:val="0"/>
          <w:szCs w:val="24"/>
        </w:rPr>
        <w:t>對人類和環境產生了重大影響</w:t>
      </w:r>
      <w:r w:rsidR="002B7D2C" w:rsidRPr="008B77CA">
        <w:rPr>
          <w:rFonts w:ascii="Open Sans" w:eastAsia="新細明體" w:hAnsi="Open Sans" w:cs="新細明體" w:hint="eastAsia"/>
          <w:b/>
          <w:color w:val="000000"/>
          <w:kern w:val="0"/>
          <w:szCs w:val="24"/>
        </w:rPr>
        <w:t>，</w:t>
      </w:r>
      <w:r w:rsidR="00E66F3C" w:rsidRPr="008B77CA">
        <w:rPr>
          <w:rFonts w:ascii="Open Sans" w:eastAsia="新細明體" w:hAnsi="Open Sans" w:cs="新細明體" w:hint="eastAsia"/>
          <w:b/>
          <w:color w:val="000000"/>
          <w:kern w:val="0"/>
          <w:szCs w:val="24"/>
        </w:rPr>
        <w:t>減緩溫室氣體效應</w:t>
      </w:r>
      <w:r w:rsidR="002B7D2C" w:rsidRPr="008B77CA">
        <w:rPr>
          <w:rFonts w:ascii="Open Sans" w:eastAsia="新細明體" w:hAnsi="Open Sans" w:cs="新細明體" w:hint="eastAsia"/>
          <w:b/>
          <w:color w:val="000000"/>
          <w:kern w:val="0"/>
          <w:szCs w:val="24"/>
        </w:rPr>
        <w:t>已成為全體應共同承擔的責任。</w:t>
      </w:r>
    </w:p>
    <w:p w:rsidR="00E15DF3" w:rsidRPr="008B77CA" w:rsidRDefault="00E15DF3" w:rsidP="00E15DF3">
      <w:pPr>
        <w:autoSpaceDE w:val="0"/>
        <w:autoSpaceDN w:val="0"/>
        <w:spacing w:line="300" w:lineRule="exact"/>
        <w:ind w:left="1"/>
        <w:rPr>
          <w:rFonts w:ascii="Open Sans" w:eastAsia="新細明體" w:hAnsi="Open Sans" w:cs="新細明體" w:hint="eastAsia"/>
          <w:b/>
          <w:color w:val="000000"/>
          <w:kern w:val="0"/>
          <w:szCs w:val="24"/>
        </w:rPr>
      </w:pPr>
      <w:r w:rsidRPr="008B77CA">
        <w:rPr>
          <w:rFonts w:ascii="Open Sans" w:eastAsia="新細明體" w:hAnsi="Open Sans" w:cs="新細明體"/>
          <w:b/>
          <w:color w:val="000000"/>
          <w:kern w:val="0"/>
          <w:szCs w:val="24"/>
        </w:rPr>
        <w:t>本公司多年來持續推行節約能源及減廢政策，並建立環境管理制度，以降低對自然環境衝擊與達成環境改善績效。經過多年努力，盤查本公司溫室氣體排放量、用水量及廢棄物總重量統計如下：</w:t>
      </w:r>
    </w:p>
    <w:p w:rsidR="00E15DF3" w:rsidRPr="008B77CA" w:rsidRDefault="00E15DF3" w:rsidP="00E15DF3">
      <w:pPr>
        <w:autoSpaceDE w:val="0"/>
        <w:autoSpaceDN w:val="0"/>
        <w:spacing w:line="300" w:lineRule="exact"/>
        <w:ind w:left="1"/>
        <w:rPr>
          <w:rFonts w:ascii="Open Sans" w:eastAsia="新細明體" w:hAnsi="Open Sans" w:cs="新細明體" w:hint="eastAsia"/>
          <w:b/>
          <w:color w:val="000000"/>
          <w:kern w:val="0"/>
          <w:szCs w:val="24"/>
        </w:rPr>
      </w:pPr>
    </w:p>
    <w:p w:rsidR="00E15DF3" w:rsidRPr="005F33D8" w:rsidRDefault="00E15DF3" w:rsidP="00E15DF3">
      <w:pPr>
        <w:autoSpaceDE w:val="0"/>
        <w:autoSpaceDN w:val="0"/>
        <w:adjustRightInd w:val="0"/>
        <w:spacing w:line="300" w:lineRule="exact"/>
        <w:jc w:val="both"/>
        <w:textAlignment w:val="baseline"/>
        <w:rPr>
          <w:rFonts w:ascii="Times New Roman" w:hAnsi="Times New Roman" w:cs="Times New Roman"/>
          <w:bCs/>
          <w:szCs w:val="24"/>
        </w:rPr>
      </w:pPr>
      <w:r w:rsidRPr="005F33D8">
        <w:rPr>
          <w:rFonts w:ascii="Times New Roman" w:hAnsi="Times New Roman" w:cs="Times New Roman"/>
          <w:bCs/>
          <w:szCs w:val="24"/>
        </w:rPr>
        <w:t>○</w:t>
      </w:r>
      <w:r w:rsidRPr="005F33D8">
        <w:rPr>
          <w:rFonts w:ascii="Times New Roman" w:hAnsi="Times New Roman" w:cs="Times New Roman"/>
          <w:bCs/>
          <w:szCs w:val="24"/>
        </w:rPr>
        <w:t>溫室氣體排放量減量成績：</w:t>
      </w:r>
    </w:p>
    <w:tbl>
      <w:tblPr>
        <w:tblW w:w="10031" w:type="dxa"/>
        <w:tblInd w:w="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4"/>
        <w:gridCol w:w="1134"/>
        <w:gridCol w:w="1134"/>
        <w:gridCol w:w="1134"/>
        <w:gridCol w:w="1134"/>
        <w:gridCol w:w="1134"/>
        <w:gridCol w:w="1134"/>
        <w:gridCol w:w="993"/>
      </w:tblGrid>
      <w:tr w:rsidR="008B77CA" w:rsidRPr="005F33D8" w:rsidTr="009D64C4">
        <w:trPr>
          <w:trHeight w:val="307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7CA" w:rsidRPr="005F33D8" w:rsidRDefault="008B77CA" w:rsidP="00D37507">
            <w:pPr>
              <w:spacing w:line="280" w:lineRule="exact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5F33D8">
              <w:rPr>
                <w:rFonts w:ascii="Times New Roman" w:hAnsi="Times New Roman" w:cs="Times New Roman"/>
                <w:bCs/>
                <w:color w:val="000000"/>
                <w:szCs w:val="24"/>
              </w:rPr>
              <w:t>年度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7CA" w:rsidRPr="005F33D8" w:rsidRDefault="008B77CA" w:rsidP="00D37507">
            <w:pPr>
              <w:spacing w:line="280" w:lineRule="exact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5F33D8">
              <w:rPr>
                <w:rFonts w:ascii="Times New Roman" w:hAnsi="Times New Roman" w:cs="Times New Roman"/>
                <w:bCs/>
                <w:color w:val="000000"/>
                <w:szCs w:val="24"/>
              </w:rPr>
              <w:t>2017</w:t>
            </w:r>
            <w:r w:rsidRPr="005F33D8">
              <w:rPr>
                <w:rFonts w:ascii="Times New Roman" w:hAnsi="Times New Roman" w:cs="Times New Roman"/>
                <w:bCs/>
                <w:color w:val="000000"/>
                <w:szCs w:val="24"/>
              </w:rPr>
              <w:t>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7CA" w:rsidRPr="005F33D8" w:rsidRDefault="008B77CA" w:rsidP="00D37507">
            <w:pPr>
              <w:spacing w:line="280" w:lineRule="exact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5F33D8">
              <w:rPr>
                <w:rFonts w:ascii="Times New Roman" w:hAnsi="Times New Roman" w:cs="Times New Roman"/>
                <w:bCs/>
                <w:color w:val="000000"/>
                <w:szCs w:val="24"/>
              </w:rPr>
              <w:t>2018</w:t>
            </w:r>
            <w:r w:rsidRPr="005F33D8">
              <w:rPr>
                <w:rFonts w:ascii="Times New Roman" w:hAnsi="Times New Roman" w:cs="Times New Roman"/>
                <w:bCs/>
                <w:color w:val="000000"/>
                <w:szCs w:val="24"/>
              </w:rPr>
              <w:t>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7CA" w:rsidRPr="005F33D8" w:rsidRDefault="008B77CA" w:rsidP="00D37507">
            <w:pPr>
              <w:spacing w:line="280" w:lineRule="exact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5F33D8">
              <w:rPr>
                <w:rFonts w:ascii="Times New Roman" w:hAnsi="Times New Roman" w:cs="Times New Roman"/>
                <w:bCs/>
                <w:color w:val="000000"/>
                <w:szCs w:val="24"/>
              </w:rPr>
              <w:t>2019</w:t>
            </w:r>
            <w:r w:rsidRPr="005F33D8">
              <w:rPr>
                <w:rFonts w:ascii="Times New Roman" w:hAnsi="Times New Roman" w:cs="Times New Roman"/>
                <w:bCs/>
                <w:color w:val="000000"/>
                <w:szCs w:val="24"/>
              </w:rPr>
              <w:t>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7CA" w:rsidRPr="005F33D8" w:rsidRDefault="008B77CA" w:rsidP="00D37507">
            <w:pPr>
              <w:spacing w:line="280" w:lineRule="exact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5F33D8">
              <w:rPr>
                <w:rFonts w:ascii="Times New Roman" w:hAnsi="Times New Roman" w:cs="Times New Roman"/>
                <w:bCs/>
                <w:color w:val="000000"/>
                <w:szCs w:val="24"/>
              </w:rPr>
              <w:t>2020</w:t>
            </w:r>
            <w:r w:rsidRPr="005F33D8">
              <w:rPr>
                <w:rFonts w:ascii="Times New Roman" w:hAnsi="Times New Roman" w:cs="Times New Roman"/>
                <w:bCs/>
                <w:color w:val="000000"/>
                <w:szCs w:val="24"/>
              </w:rPr>
              <w:t>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CA" w:rsidRPr="005F33D8" w:rsidRDefault="008B77CA" w:rsidP="00D37507">
            <w:pPr>
              <w:spacing w:line="280" w:lineRule="exact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5F33D8">
              <w:rPr>
                <w:rFonts w:ascii="Times New Roman" w:hAnsi="Times New Roman" w:cs="Times New Roman"/>
                <w:bCs/>
                <w:color w:val="000000"/>
                <w:szCs w:val="24"/>
              </w:rPr>
              <w:t>202</w:t>
            </w:r>
            <w:r w:rsidRPr="005F33D8">
              <w:rPr>
                <w:rFonts w:ascii="Times New Roman" w:hAnsi="Times New Roman" w:cs="Times New Roman"/>
                <w:bCs/>
                <w:color w:val="000000"/>
                <w:szCs w:val="24"/>
              </w:rPr>
              <w:t>1</w:t>
            </w:r>
            <w:r w:rsidRPr="005F33D8">
              <w:rPr>
                <w:rFonts w:ascii="Times New Roman" w:hAnsi="Times New Roman" w:cs="Times New Roman"/>
                <w:bCs/>
                <w:color w:val="000000"/>
                <w:szCs w:val="24"/>
              </w:rPr>
              <w:t>年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7CA" w:rsidRPr="005F33D8" w:rsidRDefault="008B77CA" w:rsidP="00D37507">
            <w:pPr>
              <w:spacing w:line="280" w:lineRule="exact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5F33D8">
              <w:rPr>
                <w:rFonts w:ascii="Times New Roman" w:hAnsi="Times New Roman" w:cs="Times New Roman"/>
                <w:bCs/>
                <w:color w:val="000000"/>
                <w:szCs w:val="24"/>
              </w:rPr>
              <w:t>減量</w:t>
            </w:r>
          </w:p>
        </w:tc>
      </w:tr>
      <w:tr w:rsidR="008B77CA" w:rsidRPr="005F33D8" w:rsidTr="009D64C4">
        <w:trPr>
          <w:trHeight w:val="504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7CA" w:rsidRPr="005F33D8" w:rsidRDefault="008B77CA" w:rsidP="00D37507">
            <w:pPr>
              <w:spacing w:line="280" w:lineRule="exact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5F33D8">
              <w:rPr>
                <w:rFonts w:ascii="Times New Roman" w:hAnsi="Times New Roman" w:cs="Times New Roman"/>
                <w:bCs/>
                <w:color w:val="000000"/>
                <w:szCs w:val="24"/>
              </w:rPr>
              <w:t>CO2</w:t>
            </w:r>
            <w:r w:rsidRPr="005F33D8">
              <w:rPr>
                <w:rFonts w:ascii="Times New Roman" w:hAnsi="Times New Roman" w:cs="Times New Roman"/>
                <w:bCs/>
                <w:color w:val="000000"/>
                <w:szCs w:val="24"/>
              </w:rPr>
              <w:t>排放量</w:t>
            </w:r>
          </w:p>
          <w:p w:rsidR="008B77CA" w:rsidRPr="005F33D8" w:rsidRDefault="008B77CA" w:rsidP="00D37507">
            <w:pPr>
              <w:spacing w:line="280" w:lineRule="exact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5F33D8">
              <w:rPr>
                <w:rFonts w:ascii="Times New Roman" w:hAnsi="Times New Roman" w:cs="Times New Roman"/>
                <w:bCs/>
                <w:color w:val="000000"/>
                <w:szCs w:val="24"/>
              </w:rPr>
              <w:t>(</w:t>
            </w:r>
            <w:r w:rsidRPr="005F33D8">
              <w:rPr>
                <w:rFonts w:ascii="Times New Roman" w:hAnsi="Times New Roman" w:cs="Times New Roman"/>
                <w:bCs/>
                <w:color w:val="000000"/>
                <w:szCs w:val="24"/>
              </w:rPr>
              <w:t>公噸</w:t>
            </w:r>
            <w:r w:rsidRPr="005F33D8">
              <w:rPr>
                <w:rFonts w:ascii="Times New Roman" w:hAnsi="Times New Roman" w:cs="Times New Roman"/>
                <w:bCs/>
                <w:color w:val="000000"/>
                <w:szCs w:val="24"/>
              </w:rPr>
              <w:t>CO2e)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7CA" w:rsidRPr="005F33D8" w:rsidRDefault="008B77CA" w:rsidP="00D37507">
            <w:pPr>
              <w:spacing w:line="280" w:lineRule="exact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5F33D8">
              <w:rPr>
                <w:rFonts w:ascii="Times New Roman" w:hAnsi="Times New Roman" w:cs="Times New Roman"/>
                <w:bCs/>
                <w:color w:val="000000"/>
                <w:szCs w:val="24"/>
              </w:rPr>
              <w:t>1,063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7CA" w:rsidRPr="005F33D8" w:rsidRDefault="008B77CA" w:rsidP="00D37507">
            <w:pPr>
              <w:spacing w:line="280" w:lineRule="exact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5F33D8">
              <w:rPr>
                <w:rFonts w:ascii="Times New Roman" w:hAnsi="Times New Roman" w:cs="Times New Roman"/>
                <w:bCs/>
                <w:color w:val="000000"/>
                <w:szCs w:val="24"/>
              </w:rPr>
              <w:t>898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7CA" w:rsidRPr="005F33D8" w:rsidRDefault="008B77CA" w:rsidP="008B77CA">
            <w:pPr>
              <w:spacing w:line="280" w:lineRule="exact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5F33D8">
              <w:rPr>
                <w:rFonts w:ascii="Times New Roman" w:hAnsi="Times New Roman" w:cs="Times New Roman"/>
                <w:bCs/>
                <w:color w:val="000000"/>
                <w:szCs w:val="24"/>
              </w:rPr>
              <w:t>912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7CA" w:rsidRPr="005F33D8" w:rsidRDefault="008B77CA" w:rsidP="00D37507">
            <w:pPr>
              <w:spacing w:line="280" w:lineRule="exact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5F33D8">
              <w:rPr>
                <w:rFonts w:ascii="Times New Roman" w:hAnsi="Times New Roman" w:cs="Times New Roman"/>
                <w:bCs/>
                <w:color w:val="000000"/>
                <w:szCs w:val="24"/>
              </w:rPr>
              <w:t>930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CA" w:rsidRPr="005F33D8" w:rsidRDefault="008B77CA" w:rsidP="009D64C4">
            <w:pPr>
              <w:spacing w:beforeLines="50" w:before="180" w:line="280" w:lineRule="exact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5F33D8">
              <w:rPr>
                <w:rFonts w:ascii="Times New Roman" w:hAnsi="Times New Roman" w:cs="Times New Roman"/>
                <w:bCs/>
                <w:color w:val="000000"/>
                <w:szCs w:val="24"/>
              </w:rPr>
              <w:t>927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7CA" w:rsidRPr="005F33D8" w:rsidRDefault="008B77CA" w:rsidP="00D37507">
            <w:pPr>
              <w:spacing w:line="280" w:lineRule="exact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5F33D8">
              <w:rPr>
                <w:rFonts w:ascii="Times New Roman" w:hAnsi="Times New Roman" w:cs="Times New Roman"/>
                <w:bCs/>
                <w:color w:val="000000"/>
                <w:szCs w:val="24"/>
              </w:rPr>
              <w:t>136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7CA" w:rsidRPr="005F33D8" w:rsidRDefault="008B77CA" w:rsidP="00D37507">
            <w:pPr>
              <w:spacing w:line="280" w:lineRule="exact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5F33D8">
              <w:rPr>
                <w:rFonts w:ascii="Times New Roman" w:hAnsi="Times New Roman" w:cs="Times New Roman"/>
                <w:bCs/>
                <w:color w:val="000000"/>
                <w:szCs w:val="24"/>
              </w:rPr>
              <w:t>13%</w:t>
            </w:r>
          </w:p>
        </w:tc>
      </w:tr>
    </w:tbl>
    <w:p w:rsidR="00321ACD" w:rsidRPr="005F33D8" w:rsidRDefault="00321ACD" w:rsidP="00E15DF3">
      <w:pPr>
        <w:autoSpaceDE w:val="0"/>
        <w:autoSpaceDN w:val="0"/>
        <w:adjustRightInd w:val="0"/>
        <w:spacing w:line="300" w:lineRule="exact"/>
        <w:jc w:val="both"/>
        <w:textAlignment w:val="baseline"/>
        <w:rPr>
          <w:rFonts w:ascii="Times New Roman" w:hAnsi="Times New Roman" w:cs="Times New Roman"/>
          <w:b/>
          <w:bCs/>
          <w:szCs w:val="24"/>
        </w:rPr>
      </w:pPr>
      <w:proofErr w:type="gramStart"/>
      <w:r w:rsidRPr="005F33D8">
        <w:rPr>
          <w:rFonts w:ascii="Times New Roman" w:hAnsi="Times New Roman" w:cs="Times New Roman"/>
          <w:b/>
          <w:bCs/>
          <w:color w:val="FF0000"/>
          <w:szCs w:val="24"/>
        </w:rPr>
        <w:t>註</w:t>
      </w:r>
      <w:proofErr w:type="gramEnd"/>
      <w:r w:rsidRPr="005F33D8">
        <w:rPr>
          <w:rFonts w:ascii="Times New Roman" w:hAnsi="Times New Roman" w:cs="Times New Roman"/>
          <w:b/>
          <w:bCs/>
          <w:color w:val="FF0000"/>
          <w:szCs w:val="24"/>
        </w:rPr>
        <w:t>：「本公司主要耗能來自於外購電力、民生用電而造成間接之溫室氣體排放</w:t>
      </w:r>
      <w:r w:rsidRPr="005F33D8">
        <w:rPr>
          <w:rFonts w:ascii="Times New Roman" w:hAnsi="Times New Roman" w:cs="Times New Roman"/>
          <w:b/>
          <w:bCs/>
          <w:color w:val="FF0000"/>
          <w:szCs w:val="24"/>
        </w:rPr>
        <w:t>(</w:t>
      </w:r>
      <w:r w:rsidRPr="005F33D8">
        <w:rPr>
          <w:rFonts w:ascii="Times New Roman" w:hAnsi="Times New Roman" w:cs="Times New Roman"/>
          <w:b/>
          <w:bCs/>
          <w:color w:val="FF0000"/>
          <w:szCs w:val="24"/>
        </w:rPr>
        <w:t>範疇二</w:t>
      </w:r>
      <w:r w:rsidRPr="005F33D8">
        <w:rPr>
          <w:rFonts w:ascii="Times New Roman" w:hAnsi="Times New Roman" w:cs="Times New Roman"/>
          <w:b/>
          <w:bCs/>
          <w:color w:val="FF0000"/>
          <w:szCs w:val="24"/>
        </w:rPr>
        <w:t>)</w:t>
      </w:r>
      <w:r w:rsidRPr="005F33D8">
        <w:rPr>
          <w:rFonts w:ascii="Times New Roman" w:hAnsi="Times New Roman" w:cs="Times New Roman"/>
          <w:b/>
          <w:bCs/>
          <w:color w:val="FF0000"/>
          <w:szCs w:val="24"/>
        </w:rPr>
        <w:t>。</w:t>
      </w:r>
    </w:p>
    <w:p w:rsidR="00321ACD" w:rsidRPr="005F33D8" w:rsidRDefault="00321ACD" w:rsidP="00E15DF3">
      <w:pPr>
        <w:autoSpaceDE w:val="0"/>
        <w:autoSpaceDN w:val="0"/>
        <w:adjustRightInd w:val="0"/>
        <w:spacing w:line="300" w:lineRule="exact"/>
        <w:jc w:val="both"/>
        <w:textAlignment w:val="baseline"/>
        <w:rPr>
          <w:rFonts w:ascii="Times New Roman" w:hAnsi="Times New Roman" w:cs="Times New Roman"/>
          <w:bCs/>
          <w:szCs w:val="24"/>
        </w:rPr>
      </w:pPr>
    </w:p>
    <w:p w:rsidR="00E15DF3" w:rsidRPr="005F33D8" w:rsidRDefault="00E15DF3" w:rsidP="00E15DF3">
      <w:pPr>
        <w:autoSpaceDE w:val="0"/>
        <w:autoSpaceDN w:val="0"/>
        <w:adjustRightInd w:val="0"/>
        <w:spacing w:line="300" w:lineRule="exact"/>
        <w:jc w:val="both"/>
        <w:textAlignment w:val="baseline"/>
        <w:rPr>
          <w:rFonts w:ascii="Times New Roman" w:hAnsi="Times New Roman" w:cs="Times New Roman"/>
          <w:bCs/>
          <w:szCs w:val="24"/>
        </w:rPr>
      </w:pPr>
      <w:r w:rsidRPr="005F33D8">
        <w:rPr>
          <w:rFonts w:ascii="Times New Roman" w:hAnsi="Times New Roman" w:cs="Times New Roman"/>
          <w:bCs/>
          <w:szCs w:val="24"/>
        </w:rPr>
        <w:t>○</w:t>
      </w:r>
      <w:r w:rsidRPr="005F33D8">
        <w:rPr>
          <w:rFonts w:ascii="Times New Roman" w:hAnsi="Times New Roman" w:cs="Times New Roman"/>
          <w:bCs/>
          <w:szCs w:val="24"/>
        </w:rPr>
        <w:t>用水量減量成績：</w:t>
      </w:r>
    </w:p>
    <w:tbl>
      <w:tblPr>
        <w:tblW w:w="7904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992"/>
        <w:gridCol w:w="992"/>
        <w:gridCol w:w="992"/>
        <w:gridCol w:w="993"/>
        <w:gridCol w:w="992"/>
        <w:gridCol w:w="850"/>
      </w:tblGrid>
      <w:tr w:rsidR="008264F8" w:rsidRPr="005F33D8" w:rsidTr="008264F8">
        <w:trPr>
          <w:trHeight w:val="337"/>
        </w:trPr>
        <w:tc>
          <w:tcPr>
            <w:tcW w:w="209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64F8" w:rsidRPr="005F33D8" w:rsidRDefault="008264F8" w:rsidP="008264F8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5F33D8">
              <w:rPr>
                <w:rFonts w:ascii="Times New Roman" w:hAnsi="Times New Roman" w:cs="Times New Roman"/>
                <w:bCs/>
                <w:color w:val="000000"/>
                <w:szCs w:val="24"/>
              </w:rPr>
              <w:t>年度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64F8" w:rsidRPr="005F33D8" w:rsidRDefault="008264F8" w:rsidP="008264F8">
            <w:pPr>
              <w:spacing w:line="280" w:lineRule="exact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5F33D8">
              <w:rPr>
                <w:rFonts w:ascii="Times New Roman" w:hAnsi="Times New Roman" w:cs="Times New Roman"/>
                <w:bCs/>
                <w:color w:val="000000"/>
                <w:szCs w:val="24"/>
              </w:rPr>
              <w:t>2018</w:t>
            </w:r>
            <w:r w:rsidRPr="005F33D8">
              <w:rPr>
                <w:rFonts w:ascii="Times New Roman" w:hAnsi="Times New Roman" w:cs="Times New Roman"/>
                <w:bCs/>
                <w:color w:val="000000"/>
                <w:szCs w:val="24"/>
              </w:rPr>
              <w:t>年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64F8" w:rsidRPr="005F33D8" w:rsidRDefault="008264F8" w:rsidP="008264F8">
            <w:pPr>
              <w:spacing w:line="280" w:lineRule="exact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5F33D8">
              <w:rPr>
                <w:rFonts w:ascii="Times New Roman" w:hAnsi="Times New Roman" w:cs="Times New Roman"/>
                <w:bCs/>
                <w:color w:val="000000"/>
                <w:szCs w:val="24"/>
              </w:rPr>
              <w:t>2019</w:t>
            </w:r>
            <w:r w:rsidRPr="005F33D8">
              <w:rPr>
                <w:rFonts w:ascii="Times New Roman" w:hAnsi="Times New Roman" w:cs="Times New Roman"/>
                <w:bCs/>
                <w:color w:val="000000"/>
                <w:szCs w:val="24"/>
              </w:rPr>
              <w:t>年</w:t>
            </w:r>
          </w:p>
        </w:tc>
        <w:tc>
          <w:tcPr>
            <w:tcW w:w="992" w:type="dxa"/>
            <w:vAlign w:val="center"/>
          </w:tcPr>
          <w:p w:rsidR="008264F8" w:rsidRPr="005F33D8" w:rsidRDefault="008264F8" w:rsidP="008264F8">
            <w:pPr>
              <w:spacing w:line="280" w:lineRule="exact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5F33D8">
              <w:rPr>
                <w:rFonts w:ascii="Times New Roman" w:hAnsi="Times New Roman" w:cs="Times New Roman"/>
                <w:bCs/>
                <w:color w:val="000000"/>
                <w:szCs w:val="24"/>
              </w:rPr>
              <w:t>2020</w:t>
            </w:r>
            <w:r w:rsidRPr="005F33D8">
              <w:rPr>
                <w:rFonts w:ascii="Times New Roman" w:hAnsi="Times New Roman" w:cs="Times New Roman"/>
                <w:bCs/>
                <w:color w:val="000000"/>
                <w:szCs w:val="24"/>
              </w:rPr>
              <w:t>年</w:t>
            </w:r>
          </w:p>
        </w:tc>
        <w:tc>
          <w:tcPr>
            <w:tcW w:w="993" w:type="dxa"/>
          </w:tcPr>
          <w:p w:rsidR="008264F8" w:rsidRPr="005F33D8" w:rsidRDefault="008264F8" w:rsidP="008264F8">
            <w:pPr>
              <w:spacing w:line="280" w:lineRule="exact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5F33D8">
              <w:rPr>
                <w:rFonts w:ascii="Times New Roman" w:hAnsi="Times New Roman" w:cs="Times New Roman"/>
                <w:bCs/>
                <w:color w:val="000000"/>
                <w:szCs w:val="24"/>
              </w:rPr>
              <w:t>2021</w:t>
            </w:r>
            <w:r w:rsidRPr="005F33D8">
              <w:rPr>
                <w:rFonts w:ascii="Times New Roman" w:hAnsi="Times New Roman" w:cs="Times New Roman"/>
                <w:bCs/>
                <w:color w:val="000000"/>
                <w:szCs w:val="24"/>
              </w:rPr>
              <w:t>年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64F8" w:rsidRPr="005F33D8" w:rsidRDefault="008264F8" w:rsidP="008264F8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5F33D8">
              <w:rPr>
                <w:rFonts w:ascii="Times New Roman" w:hAnsi="Times New Roman" w:cs="Times New Roman"/>
                <w:bCs/>
                <w:color w:val="000000"/>
                <w:szCs w:val="24"/>
              </w:rPr>
              <w:t>減量</w:t>
            </w:r>
          </w:p>
        </w:tc>
      </w:tr>
      <w:tr w:rsidR="008264F8" w:rsidRPr="005F33D8" w:rsidTr="008264F8">
        <w:trPr>
          <w:trHeight w:val="281"/>
        </w:trPr>
        <w:tc>
          <w:tcPr>
            <w:tcW w:w="209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64F8" w:rsidRPr="005F33D8" w:rsidRDefault="008264F8" w:rsidP="008264F8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5F33D8">
              <w:rPr>
                <w:rFonts w:ascii="Times New Roman" w:hAnsi="Times New Roman" w:cs="Times New Roman"/>
                <w:bCs/>
                <w:color w:val="000000"/>
                <w:szCs w:val="24"/>
              </w:rPr>
              <w:t>用水量</w:t>
            </w:r>
            <w:r w:rsidRPr="005F33D8">
              <w:rPr>
                <w:rFonts w:ascii="Times New Roman" w:hAnsi="Times New Roman" w:cs="Times New Roman"/>
                <w:bCs/>
                <w:color w:val="000000"/>
                <w:szCs w:val="24"/>
              </w:rPr>
              <w:t>(</w:t>
            </w:r>
            <w:r w:rsidRPr="005F33D8">
              <w:rPr>
                <w:rFonts w:ascii="Times New Roman" w:hAnsi="Times New Roman" w:cs="Times New Roman"/>
                <w:bCs/>
                <w:color w:val="000000"/>
                <w:szCs w:val="24"/>
              </w:rPr>
              <w:t>度</w:t>
            </w:r>
            <w:r w:rsidRPr="005F33D8">
              <w:rPr>
                <w:rFonts w:ascii="Times New Roman" w:hAnsi="Times New Roman" w:cs="Times New Roman"/>
                <w:bCs/>
                <w:color w:val="000000"/>
                <w:szCs w:val="24"/>
              </w:rPr>
              <w:t>)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64F8" w:rsidRPr="005F33D8" w:rsidRDefault="008264F8" w:rsidP="008264F8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5F33D8">
              <w:rPr>
                <w:rFonts w:ascii="Times New Roman" w:hAnsi="Times New Roman" w:cs="Times New Roman"/>
                <w:bCs/>
                <w:color w:val="000000"/>
                <w:szCs w:val="24"/>
              </w:rPr>
              <w:t>5,483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64F8" w:rsidRPr="005F33D8" w:rsidRDefault="008264F8" w:rsidP="008264F8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5F33D8">
              <w:rPr>
                <w:rFonts w:ascii="Times New Roman" w:hAnsi="Times New Roman" w:cs="Times New Roman"/>
                <w:bCs/>
                <w:color w:val="000000"/>
                <w:szCs w:val="24"/>
              </w:rPr>
              <w:t>3,777</w:t>
            </w:r>
          </w:p>
        </w:tc>
        <w:tc>
          <w:tcPr>
            <w:tcW w:w="992" w:type="dxa"/>
            <w:vAlign w:val="center"/>
          </w:tcPr>
          <w:p w:rsidR="008264F8" w:rsidRPr="005F33D8" w:rsidRDefault="008264F8" w:rsidP="008264F8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5F33D8">
              <w:rPr>
                <w:rFonts w:ascii="Times New Roman" w:hAnsi="Times New Roman" w:cs="Times New Roman"/>
                <w:bCs/>
                <w:color w:val="000000"/>
                <w:szCs w:val="24"/>
              </w:rPr>
              <w:t>2,164</w:t>
            </w:r>
          </w:p>
        </w:tc>
        <w:tc>
          <w:tcPr>
            <w:tcW w:w="993" w:type="dxa"/>
          </w:tcPr>
          <w:p w:rsidR="008264F8" w:rsidRPr="005F33D8" w:rsidRDefault="00D54DF3" w:rsidP="008264F8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5F33D8">
              <w:rPr>
                <w:rFonts w:ascii="Times New Roman" w:hAnsi="Times New Roman" w:cs="Times New Roman"/>
                <w:bCs/>
                <w:color w:val="000000"/>
                <w:szCs w:val="24"/>
              </w:rPr>
              <w:t>1,831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64F8" w:rsidRPr="005F33D8" w:rsidRDefault="008264F8" w:rsidP="008264F8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5F33D8">
              <w:rPr>
                <w:rFonts w:ascii="Times New Roman" w:hAnsi="Times New Roman" w:cs="Times New Roman"/>
                <w:bCs/>
                <w:color w:val="000000"/>
                <w:szCs w:val="24"/>
              </w:rPr>
              <w:t>3,</w:t>
            </w:r>
            <w:r w:rsidR="007F4B0A" w:rsidRPr="005F33D8">
              <w:rPr>
                <w:rFonts w:ascii="Times New Roman" w:hAnsi="Times New Roman" w:cs="Times New Roman"/>
                <w:bCs/>
                <w:color w:val="000000"/>
                <w:szCs w:val="24"/>
              </w:rPr>
              <w:t>652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64F8" w:rsidRPr="005F33D8" w:rsidRDefault="008264F8" w:rsidP="008264F8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5F33D8">
              <w:rPr>
                <w:rFonts w:ascii="Times New Roman" w:hAnsi="Times New Roman" w:cs="Times New Roman"/>
                <w:bCs/>
                <w:color w:val="000000"/>
                <w:szCs w:val="24"/>
              </w:rPr>
              <w:t>6</w:t>
            </w:r>
            <w:r w:rsidR="007F4B0A" w:rsidRPr="005F33D8">
              <w:rPr>
                <w:rFonts w:ascii="Times New Roman" w:hAnsi="Times New Roman" w:cs="Times New Roman"/>
                <w:bCs/>
                <w:color w:val="000000"/>
                <w:szCs w:val="24"/>
              </w:rPr>
              <w:t>7</w:t>
            </w:r>
            <w:r w:rsidRPr="005F33D8">
              <w:rPr>
                <w:rFonts w:ascii="Times New Roman" w:hAnsi="Times New Roman" w:cs="Times New Roman"/>
                <w:bCs/>
                <w:color w:val="000000"/>
                <w:szCs w:val="24"/>
              </w:rPr>
              <w:t>%</w:t>
            </w:r>
          </w:p>
        </w:tc>
      </w:tr>
    </w:tbl>
    <w:p w:rsidR="00321ACD" w:rsidRPr="005F33D8" w:rsidRDefault="00321ACD" w:rsidP="00E15DF3">
      <w:pPr>
        <w:autoSpaceDE w:val="0"/>
        <w:autoSpaceDN w:val="0"/>
        <w:adjustRightInd w:val="0"/>
        <w:spacing w:line="300" w:lineRule="exact"/>
        <w:jc w:val="both"/>
        <w:textAlignment w:val="baseline"/>
        <w:rPr>
          <w:rFonts w:ascii="Times New Roman" w:hAnsi="Times New Roman" w:cs="Times New Roman"/>
          <w:bCs/>
          <w:szCs w:val="24"/>
        </w:rPr>
      </w:pPr>
    </w:p>
    <w:p w:rsidR="00321ACD" w:rsidRPr="005F33D8" w:rsidRDefault="00321ACD" w:rsidP="00E15DF3">
      <w:pPr>
        <w:autoSpaceDE w:val="0"/>
        <w:autoSpaceDN w:val="0"/>
        <w:adjustRightInd w:val="0"/>
        <w:spacing w:line="300" w:lineRule="exact"/>
        <w:jc w:val="both"/>
        <w:textAlignment w:val="baseline"/>
        <w:rPr>
          <w:rFonts w:ascii="Times New Roman" w:hAnsi="Times New Roman" w:cs="Times New Roman"/>
          <w:bCs/>
          <w:szCs w:val="24"/>
        </w:rPr>
      </w:pPr>
    </w:p>
    <w:p w:rsidR="00E15DF3" w:rsidRPr="005F33D8" w:rsidRDefault="00E15DF3" w:rsidP="00E15DF3">
      <w:pPr>
        <w:autoSpaceDE w:val="0"/>
        <w:autoSpaceDN w:val="0"/>
        <w:adjustRightInd w:val="0"/>
        <w:spacing w:line="300" w:lineRule="exact"/>
        <w:jc w:val="both"/>
        <w:textAlignment w:val="baseline"/>
        <w:rPr>
          <w:rFonts w:ascii="Times New Roman" w:hAnsi="Times New Roman" w:cs="Times New Roman"/>
          <w:bCs/>
          <w:szCs w:val="24"/>
        </w:rPr>
      </w:pPr>
      <w:r w:rsidRPr="005F33D8">
        <w:rPr>
          <w:rFonts w:ascii="Times New Roman" w:hAnsi="Times New Roman" w:cs="Times New Roman"/>
          <w:bCs/>
          <w:szCs w:val="24"/>
        </w:rPr>
        <w:t>○</w:t>
      </w:r>
      <w:r w:rsidRPr="005F33D8">
        <w:rPr>
          <w:rFonts w:ascii="Times New Roman" w:hAnsi="Times New Roman" w:cs="Times New Roman"/>
          <w:bCs/>
          <w:szCs w:val="24"/>
        </w:rPr>
        <w:t>廢棄物總重量減量成績</w:t>
      </w:r>
    </w:p>
    <w:tbl>
      <w:tblPr>
        <w:tblW w:w="7904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992"/>
        <w:gridCol w:w="992"/>
        <w:gridCol w:w="992"/>
        <w:gridCol w:w="993"/>
        <w:gridCol w:w="992"/>
        <w:gridCol w:w="850"/>
      </w:tblGrid>
      <w:tr w:rsidR="007F4B0A" w:rsidRPr="005F33D8" w:rsidTr="007F4B0A">
        <w:trPr>
          <w:trHeight w:val="292"/>
        </w:trPr>
        <w:tc>
          <w:tcPr>
            <w:tcW w:w="209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B0A" w:rsidRPr="005F33D8" w:rsidRDefault="007F4B0A" w:rsidP="007F4B0A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5F33D8">
              <w:rPr>
                <w:rFonts w:ascii="Times New Roman" w:hAnsi="Times New Roman" w:cs="Times New Roman"/>
                <w:bCs/>
                <w:color w:val="000000"/>
                <w:szCs w:val="24"/>
              </w:rPr>
              <w:t>年度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B0A" w:rsidRPr="005F33D8" w:rsidRDefault="007F4B0A" w:rsidP="007F4B0A">
            <w:pPr>
              <w:spacing w:line="280" w:lineRule="exact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5F33D8">
              <w:rPr>
                <w:rFonts w:ascii="Times New Roman" w:hAnsi="Times New Roman" w:cs="Times New Roman"/>
                <w:bCs/>
                <w:color w:val="000000"/>
                <w:szCs w:val="24"/>
              </w:rPr>
              <w:t>2018</w:t>
            </w:r>
            <w:r w:rsidRPr="005F33D8">
              <w:rPr>
                <w:rFonts w:ascii="Times New Roman" w:hAnsi="Times New Roman" w:cs="Times New Roman"/>
                <w:bCs/>
                <w:color w:val="000000"/>
                <w:szCs w:val="24"/>
              </w:rPr>
              <w:t>年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B0A" w:rsidRPr="005F33D8" w:rsidRDefault="007F4B0A" w:rsidP="007F4B0A">
            <w:pPr>
              <w:spacing w:line="280" w:lineRule="exact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5F33D8">
              <w:rPr>
                <w:rFonts w:ascii="Times New Roman" w:hAnsi="Times New Roman" w:cs="Times New Roman"/>
                <w:bCs/>
                <w:color w:val="000000"/>
                <w:szCs w:val="24"/>
              </w:rPr>
              <w:t>2019</w:t>
            </w:r>
            <w:r w:rsidRPr="005F33D8">
              <w:rPr>
                <w:rFonts w:ascii="Times New Roman" w:hAnsi="Times New Roman" w:cs="Times New Roman"/>
                <w:bCs/>
                <w:color w:val="000000"/>
                <w:szCs w:val="24"/>
              </w:rPr>
              <w:t>年</w:t>
            </w:r>
          </w:p>
        </w:tc>
        <w:tc>
          <w:tcPr>
            <w:tcW w:w="992" w:type="dxa"/>
            <w:vAlign w:val="center"/>
          </w:tcPr>
          <w:p w:rsidR="007F4B0A" w:rsidRPr="005F33D8" w:rsidRDefault="007F4B0A" w:rsidP="007F4B0A">
            <w:pPr>
              <w:spacing w:line="280" w:lineRule="exact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5F33D8">
              <w:rPr>
                <w:rFonts w:ascii="Times New Roman" w:hAnsi="Times New Roman" w:cs="Times New Roman"/>
                <w:bCs/>
                <w:color w:val="000000"/>
                <w:szCs w:val="24"/>
              </w:rPr>
              <w:t>2020</w:t>
            </w:r>
            <w:r w:rsidRPr="005F33D8">
              <w:rPr>
                <w:rFonts w:ascii="Times New Roman" w:hAnsi="Times New Roman" w:cs="Times New Roman"/>
                <w:bCs/>
                <w:color w:val="000000"/>
                <w:szCs w:val="24"/>
              </w:rPr>
              <w:t>年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F4B0A" w:rsidRPr="005F33D8" w:rsidRDefault="007F4B0A" w:rsidP="007F4B0A">
            <w:pPr>
              <w:spacing w:line="280" w:lineRule="exact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5F33D8">
              <w:rPr>
                <w:rFonts w:ascii="Times New Roman" w:hAnsi="Times New Roman" w:cs="Times New Roman"/>
                <w:bCs/>
                <w:color w:val="000000"/>
                <w:szCs w:val="24"/>
              </w:rPr>
              <w:t>2021</w:t>
            </w:r>
            <w:r w:rsidRPr="005F33D8">
              <w:rPr>
                <w:rFonts w:ascii="Times New Roman" w:hAnsi="Times New Roman" w:cs="Times New Roman"/>
                <w:bCs/>
                <w:color w:val="000000"/>
                <w:szCs w:val="24"/>
              </w:rPr>
              <w:t>年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F4B0A" w:rsidRPr="005F33D8" w:rsidRDefault="007F4B0A" w:rsidP="007F4B0A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5F33D8">
              <w:rPr>
                <w:rFonts w:ascii="Times New Roman" w:hAnsi="Times New Roman" w:cs="Times New Roman"/>
                <w:bCs/>
                <w:color w:val="000000"/>
                <w:szCs w:val="24"/>
              </w:rPr>
              <w:t>減量</w:t>
            </w:r>
          </w:p>
        </w:tc>
      </w:tr>
      <w:tr w:rsidR="007F4B0A" w:rsidRPr="005F33D8" w:rsidTr="007F4B0A">
        <w:trPr>
          <w:trHeight w:val="326"/>
        </w:trPr>
        <w:tc>
          <w:tcPr>
            <w:tcW w:w="209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B0A" w:rsidRPr="005F33D8" w:rsidRDefault="007F4B0A" w:rsidP="00D37507">
            <w:pPr>
              <w:spacing w:line="240" w:lineRule="exac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5F33D8">
              <w:rPr>
                <w:rFonts w:ascii="Times New Roman" w:hAnsi="Times New Roman" w:cs="Times New Roman"/>
                <w:bCs/>
                <w:color w:val="000000"/>
                <w:szCs w:val="24"/>
              </w:rPr>
              <w:t>廢棄物總重量</w:t>
            </w:r>
            <w:r w:rsidRPr="005F33D8">
              <w:rPr>
                <w:rFonts w:ascii="Times New Roman" w:hAnsi="Times New Roman" w:cs="Times New Roman"/>
                <w:bCs/>
                <w:color w:val="000000"/>
                <w:szCs w:val="24"/>
              </w:rPr>
              <w:t>(T)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B0A" w:rsidRPr="005F33D8" w:rsidRDefault="007F4B0A" w:rsidP="00D37507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5F33D8">
              <w:rPr>
                <w:rFonts w:ascii="Times New Roman" w:hAnsi="Times New Roman" w:cs="Times New Roman"/>
                <w:bCs/>
                <w:color w:val="000000"/>
                <w:szCs w:val="24"/>
              </w:rPr>
              <w:t>24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B0A" w:rsidRPr="005F33D8" w:rsidRDefault="007F4B0A" w:rsidP="00D37507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5F33D8">
              <w:rPr>
                <w:rFonts w:ascii="Times New Roman" w:hAnsi="Times New Roman" w:cs="Times New Roman"/>
                <w:bCs/>
                <w:color w:val="000000"/>
                <w:szCs w:val="24"/>
              </w:rPr>
              <w:t>23.8</w:t>
            </w:r>
          </w:p>
        </w:tc>
        <w:tc>
          <w:tcPr>
            <w:tcW w:w="992" w:type="dxa"/>
          </w:tcPr>
          <w:p w:rsidR="007F4B0A" w:rsidRPr="005F33D8" w:rsidRDefault="007F4B0A" w:rsidP="00D37507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5F33D8">
              <w:rPr>
                <w:rFonts w:ascii="Times New Roman" w:hAnsi="Times New Roman" w:cs="Times New Roman"/>
                <w:bCs/>
                <w:color w:val="000000"/>
                <w:szCs w:val="24"/>
              </w:rPr>
              <w:t>23.8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B0A" w:rsidRPr="005F33D8" w:rsidRDefault="007F4B0A" w:rsidP="00D37507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5F33D8">
              <w:rPr>
                <w:rFonts w:ascii="Times New Roman" w:hAnsi="Times New Roman" w:cs="Times New Roman"/>
                <w:bCs/>
                <w:color w:val="000000"/>
                <w:szCs w:val="24"/>
              </w:rPr>
              <w:t>23.8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B0A" w:rsidRPr="005F33D8" w:rsidRDefault="007F4B0A" w:rsidP="00D37507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5F33D8">
              <w:rPr>
                <w:rFonts w:ascii="Times New Roman" w:hAnsi="Times New Roman" w:cs="Times New Roman"/>
                <w:bCs/>
                <w:color w:val="000000"/>
                <w:szCs w:val="24"/>
              </w:rPr>
              <w:t>0.2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4B0A" w:rsidRPr="005F33D8" w:rsidRDefault="007F4B0A" w:rsidP="00D37507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5F33D8">
              <w:rPr>
                <w:rFonts w:ascii="Times New Roman" w:hAnsi="Times New Roman" w:cs="Times New Roman"/>
                <w:bCs/>
                <w:color w:val="000000"/>
                <w:szCs w:val="24"/>
              </w:rPr>
              <w:t>1%</w:t>
            </w:r>
          </w:p>
        </w:tc>
      </w:tr>
    </w:tbl>
    <w:p w:rsidR="00E15DF3" w:rsidRPr="005F33D8" w:rsidRDefault="00E15DF3" w:rsidP="00311F71">
      <w:pPr>
        <w:widowControl/>
        <w:rPr>
          <w:rFonts w:ascii="Times New Roman" w:hAnsi="Times New Roman" w:cs="Times New Roman"/>
          <w:b/>
          <w:color w:val="000000"/>
          <w:kern w:val="0"/>
          <w:szCs w:val="24"/>
        </w:rPr>
      </w:pPr>
    </w:p>
    <w:p w:rsidR="00E15DF3" w:rsidRPr="005F33D8" w:rsidRDefault="00E15DF3" w:rsidP="00E15DF3">
      <w:pPr>
        <w:autoSpaceDE w:val="0"/>
        <w:autoSpaceDN w:val="0"/>
        <w:adjustRightInd w:val="0"/>
        <w:spacing w:line="300" w:lineRule="exact"/>
        <w:jc w:val="both"/>
        <w:textAlignment w:val="baseline"/>
        <w:rPr>
          <w:rFonts w:ascii="Times New Roman" w:hAnsi="Times New Roman" w:cs="Times New Roman"/>
          <w:bCs/>
          <w:szCs w:val="24"/>
        </w:rPr>
      </w:pPr>
    </w:p>
    <w:p w:rsidR="005F33D8" w:rsidRPr="005F33D8" w:rsidRDefault="005F33D8" w:rsidP="00E15DF3">
      <w:pPr>
        <w:autoSpaceDE w:val="0"/>
        <w:autoSpaceDN w:val="0"/>
        <w:adjustRightInd w:val="0"/>
        <w:spacing w:line="300" w:lineRule="exact"/>
        <w:jc w:val="both"/>
        <w:textAlignment w:val="baseline"/>
        <w:rPr>
          <w:rFonts w:ascii="Times New Roman" w:hAnsi="Times New Roman" w:cs="Times New Roman"/>
          <w:bCs/>
          <w:szCs w:val="24"/>
        </w:rPr>
      </w:pPr>
    </w:p>
    <w:p w:rsidR="00E15DF3" w:rsidRPr="005F33D8" w:rsidRDefault="00E15DF3" w:rsidP="005F33D8">
      <w:pPr>
        <w:autoSpaceDE w:val="0"/>
        <w:autoSpaceDN w:val="0"/>
        <w:adjustRightInd w:val="0"/>
        <w:spacing w:afterLines="100" w:after="360" w:line="300" w:lineRule="exact"/>
        <w:jc w:val="both"/>
        <w:textAlignment w:val="baseline"/>
        <w:rPr>
          <w:rFonts w:ascii="Times New Roman" w:hAnsi="Times New Roman" w:cs="Times New Roman"/>
          <w:b/>
          <w:color w:val="000000"/>
          <w:kern w:val="0"/>
          <w:sz w:val="28"/>
          <w:szCs w:val="28"/>
          <w:shd w:val="clear" w:color="auto" w:fill="BDD6EE" w:themeFill="accent5" w:themeFillTint="66"/>
        </w:rPr>
      </w:pPr>
      <w:r w:rsidRPr="005F33D8">
        <w:rPr>
          <w:rFonts w:ascii="Times New Roman" w:hAnsi="Times New Roman" w:cs="Times New Roman"/>
          <w:b/>
          <w:color w:val="000000"/>
          <w:kern w:val="0"/>
          <w:sz w:val="28"/>
          <w:szCs w:val="28"/>
          <w:shd w:val="clear" w:color="auto" w:fill="BDD6EE" w:themeFill="accent5" w:themeFillTint="66"/>
        </w:rPr>
        <w:t>未來量化管理目標：</w:t>
      </w:r>
    </w:p>
    <w:tbl>
      <w:tblPr>
        <w:tblStyle w:val="a8"/>
        <w:tblW w:w="10172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2092"/>
        <w:gridCol w:w="8080"/>
      </w:tblGrid>
      <w:tr w:rsidR="00E15DF3" w:rsidRPr="005F33D8" w:rsidTr="005F33D8">
        <w:trPr>
          <w:trHeight w:val="782"/>
        </w:trPr>
        <w:tc>
          <w:tcPr>
            <w:tcW w:w="2092" w:type="dxa"/>
            <w:shd w:val="clear" w:color="auto" w:fill="auto"/>
          </w:tcPr>
          <w:p w:rsidR="00E15DF3" w:rsidRPr="005F33D8" w:rsidRDefault="00E15DF3" w:rsidP="00D37507">
            <w:pPr>
              <w:widowControl/>
              <w:spacing w:line="280" w:lineRule="exact"/>
              <w:jc w:val="center"/>
              <w:rPr>
                <w:rFonts w:eastAsiaTheme="minorEastAsia"/>
                <w:color w:val="333333"/>
                <w:sz w:val="24"/>
                <w:szCs w:val="24"/>
              </w:rPr>
            </w:pPr>
            <w:proofErr w:type="gramStart"/>
            <w:r w:rsidRPr="005F33D8">
              <w:rPr>
                <w:rFonts w:eastAsiaTheme="minorEastAsia"/>
                <w:color w:val="333333"/>
                <w:sz w:val="24"/>
                <w:szCs w:val="24"/>
              </w:rPr>
              <w:t>節能減碳目標</w:t>
            </w:r>
            <w:proofErr w:type="gramEnd"/>
          </w:p>
        </w:tc>
        <w:tc>
          <w:tcPr>
            <w:tcW w:w="8080" w:type="dxa"/>
            <w:shd w:val="clear" w:color="auto" w:fill="auto"/>
          </w:tcPr>
          <w:p w:rsidR="00E15DF3" w:rsidRPr="005F33D8" w:rsidRDefault="00E15DF3" w:rsidP="00D37507">
            <w:pPr>
              <w:widowControl/>
              <w:spacing w:line="280" w:lineRule="exact"/>
              <w:rPr>
                <w:rFonts w:eastAsiaTheme="minorEastAsia"/>
                <w:color w:val="333333"/>
                <w:sz w:val="24"/>
                <w:szCs w:val="24"/>
              </w:rPr>
            </w:pPr>
            <w:r w:rsidRPr="005F33D8">
              <w:rPr>
                <w:rFonts w:eastAsiaTheme="minorEastAsia"/>
                <w:color w:val="333333"/>
                <w:sz w:val="24"/>
                <w:szCs w:val="24"/>
              </w:rPr>
              <w:t>因應氣候變遷，本公司將持續致力於節能</w:t>
            </w:r>
            <w:proofErr w:type="gramStart"/>
            <w:r w:rsidRPr="005F33D8">
              <w:rPr>
                <w:rFonts w:eastAsiaTheme="minorEastAsia"/>
                <w:color w:val="333333"/>
                <w:sz w:val="24"/>
                <w:szCs w:val="24"/>
              </w:rPr>
              <w:t>減碳，</w:t>
            </w:r>
            <w:proofErr w:type="gramEnd"/>
            <w:r w:rsidRPr="005F33D8">
              <w:rPr>
                <w:rFonts w:eastAsiaTheme="minorEastAsia"/>
                <w:color w:val="333333"/>
                <w:sz w:val="24"/>
                <w:szCs w:val="24"/>
              </w:rPr>
              <w:t>以量化管理為方法，目標為</w:t>
            </w:r>
            <w:r w:rsidR="005F33D8">
              <w:rPr>
                <w:rFonts w:eastAsiaTheme="minorEastAsia" w:hint="eastAsia"/>
                <w:color w:val="333333"/>
                <w:sz w:val="24"/>
                <w:szCs w:val="24"/>
              </w:rPr>
              <w:t>2018</w:t>
            </w:r>
            <w:r w:rsidRPr="005F33D8">
              <w:rPr>
                <w:rFonts w:eastAsiaTheme="minorEastAsia"/>
                <w:color w:val="333333"/>
                <w:sz w:val="24"/>
                <w:szCs w:val="24"/>
              </w:rPr>
              <w:t>年到</w:t>
            </w:r>
            <w:r w:rsidR="005F33D8">
              <w:rPr>
                <w:rFonts w:eastAsiaTheme="minorEastAsia" w:hint="eastAsia"/>
                <w:color w:val="333333"/>
                <w:sz w:val="24"/>
                <w:szCs w:val="24"/>
              </w:rPr>
              <w:t>2025</w:t>
            </w:r>
            <w:r w:rsidRPr="005F33D8">
              <w:rPr>
                <w:rFonts w:eastAsiaTheme="minorEastAsia"/>
                <w:color w:val="333333"/>
                <w:sz w:val="24"/>
                <w:szCs w:val="24"/>
              </w:rPr>
              <w:t>年能再下降</w:t>
            </w:r>
            <w:r w:rsidR="005F33D8">
              <w:rPr>
                <w:rFonts w:eastAsiaTheme="minorEastAsia" w:hint="eastAsia"/>
                <w:color w:val="333333"/>
                <w:sz w:val="24"/>
                <w:szCs w:val="24"/>
              </w:rPr>
              <w:t>10</w:t>
            </w:r>
            <w:r w:rsidRPr="005F33D8">
              <w:rPr>
                <w:rFonts w:eastAsiaTheme="minorEastAsia"/>
                <w:color w:val="333333"/>
                <w:sz w:val="24"/>
                <w:szCs w:val="24"/>
              </w:rPr>
              <w:t>%</w:t>
            </w:r>
            <w:r w:rsidRPr="005F33D8">
              <w:rPr>
                <w:rFonts w:eastAsiaTheme="minorEastAsia"/>
                <w:color w:val="333333"/>
                <w:sz w:val="24"/>
                <w:szCs w:val="24"/>
              </w:rPr>
              <w:t>之</w:t>
            </w:r>
            <w:proofErr w:type="gramStart"/>
            <w:r w:rsidRPr="005F33D8">
              <w:rPr>
                <w:rFonts w:eastAsiaTheme="minorEastAsia"/>
                <w:color w:val="333333"/>
                <w:sz w:val="24"/>
                <w:szCs w:val="24"/>
              </w:rPr>
              <w:t>減碳量</w:t>
            </w:r>
            <w:proofErr w:type="gramEnd"/>
            <w:r w:rsidRPr="005F33D8">
              <w:rPr>
                <w:rFonts w:eastAsiaTheme="minorEastAsia"/>
                <w:color w:val="333333"/>
                <w:sz w:val="24"/>
                <w:szCs w:val="24"/>
              </w:rPr>
              <w:t>。</w:t>
            </w:r>
          </w:p>
        </w:tc>
      </w:tr>
      <w:tr w:rsidR="00E15DF3" w:rsidRPr="005F33D8" w:rsidTr="005F33D8">
        <w:trPr>
          <w:trHeight w:val="709"/>
        </w:trPr>
        <w:tc>
          <w:tcPr>
            <w:tcW w:w="2092" w:type="dxa"/>
            <w:shd w:val="clear" w:color="auto" w:fill="auto"/>
          </w:tcPr>
          <w:p w:rsidR="00E15DF3" w:rsidRPr="005F33D8" w:rsidRDefault="00E15DF3" w:rsidP="00D37507">
            <w:pPr>
              <w:widowControl/>
              <w:spacing w:line="280" w:lineRule="exact"/>
              <w:jc w:val="center"/>
              <w:rPr>
                <w:rFonts w:eastAsiaTheme="minorEastAsia"/>
                <w:color w:val="333333"/>
                <w:sz w:val="24"/>
                <w:szCs w:val="24"/>
              </w:rPr>
            </w:pPr>
            <w:r w:rsidRPr="005F33D8">
              <w:rPr>
                <w:rFonts w:eastAsiaTheme="minorEastAsia"/>
                <w:color w:val="333333"/>
                <w:sz w:val="24"/>
                <w:szCs w:val="24"/>
              </w:rPr>
              <w:t>水資源控制目標</w:t>
            </w:r>
          </w:p>
        </w:tc>
        <w:tc>
          <w:tcPr>
            <w:tcW w:w="8080" w:type="dxa"/>
            <w:shd w:val="clear" w:color="auto" w:fill="auto"/>
          </w:tcPr>
          <w:p w:rsidR="00E15DF3" w:rsidRPr="005F33D8" w:rsidRDefault="00E15DF3" w:rsidP="00D37507">
            <w:pPr>
              <w:widowControl/>
              <w:spacing w:line="280" w:lineRule="exact"/>
              <w:rPr>
                <w:rFonts w:eastAsiaTheme="minorEastAsia"/>
                <w:color w:val="333333"/>
                <w:sz w:val="24"/>
                <w:szCs w:val="24"/>
              </w:rPr>
            </w:pPr>
            <w:r w:rsidRPr="005F33D8">
              <w:rPr>
                <w:rFonts w:eastAsiaTheme="minorEastAsia"/>
                <w:color w:val="333333"/>
                <w:sz w:val="24"/>
                <w:szCs w:val="24"/>
              </w:rPr>
              <w:t>因應全球水資源短缺議題，將以</w:t>
            </w:r>
            <w:r w:rsidR="005F33D8">
              <w:rPr>
                <w:rFonts w:eastAsiaTheme="minorEastAsia" w:hint="eastAsia"/>
                <w:color w:val="333333"/>
                <w:sz w:val="24"/>
                <w:szCs w:val="24"/>
              </w:rPr>
              <w:t>2018</w:t>
            </w:r>
            <w:r w:rsidRPr="005F33D8">
              <w:rPr>
                <w:rFonts w:eastAsiaTheme="minorEastAsia"/>
                <w:color w:val="333333"/>
                <w:sz w:val="24"/>
                <w:szCs w:val="24"/>
              </w:rPr>
              <w:t>年為基準年，目標在</w:t>
            </w:r>
            <w:r w:rsidR="005F33D8">
              <w:rPr>
                <w:rFonts w:eastAsiaTheme="minorEastAsia" w:hint="eastAsia"/>
                <w:color w:val="333333"/>
                <w:sz w:val="24"/>
                <w:szCs w:val="24"/>
              </w:rPr>
              <w:t>2025</w:t>
            </w:r>
            <w:r w:rsidRPr="005F33D8">
              <w:rPr>
                <w:rFonts w:eastAsiaTheme="minorEastAsia"/>
                <w:color w:val="333333"/>
                <w:sz w:val="24"/>
                <w:szCs w:val="24"/>
              </w:rPr>
              <w:t>年前讓公司總用水量下降</w:t>
            </w:r>
            <w:r w:rsidRPr="005F33D8">
              <w:rPr>
                <w:rFonts w:eastAsiaTheme="minorEastAsia"/>
                <w:color w:val="333333"/>
                <w:sz w:val="24"/>
                <w:szCs w:val="24"/>
              </w:rPr>
              <w:t>10%</w:t>
            </w:r>
            <w:r w:rsidRPr="005F33D8">
              <w:rPr>
                <w:rFonts w:eastAsiaTheme="minorEastAsia"/>
                <w:color w:val="333333"/>
                <w:sz w:val="24"/>
                <w:szCs w:val="24"/>
              </w:rPr>
              <w:t>，以具體行動與全球企業共同面對氣候變遷的挑戰。</w:t>
            </w:r>
          </w:p>
        </w:tc>
      </w:tr>
    </w:tbl>
    <w:p w:rsidR="00AC76B3" w:rsidRPr="00E15DF3" w:rsidRDefault="00AC76B3" w:rsidP="00FD61E1">
      <w:pPr>
        <w:widowControl/>
        <w:spacing w:after="150"/>
        <w:jc w:val="center"/>
        <w:rPr>
          <w:rFonts w:ascii="Open Sans" w:eastAsia="新細明體" w:hAnsi="Open Sans" w:cs="新細明體" w:hint="eastAsia"/>
          <w:b/>
          <w:color w:val="000000"/>
          <w:kern w:val="0"/>
          <w:sz w:val="20"/>
          <w:szCs w:val="20"/>
        </w:rPr>
      </w:pPr>
      <w:bookmarkStart w:id="0" w:name="_GoBack"/>
      <w:bookmarkEnd w:id="0"/>
    </w:p>
    <w:sectPr w:rsidR="00AC76B3" w:rsidRPr="00E15DF3" w:rsidSect="00C56BB2">
      <w:pgSz w:w="11906" w:h="16838"/>
      <w:pgMar w:top="851" w:right="707" w:bottom="1440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4257" w:rsidRDefault="00364257" w:rsidP="00A8149A">
      <w:r>
        <w:separator/>
      </w:r>
    </w:p>
  </w:endnote>
  <w:endnote w:type="continuationSeparator" w:id="0">
    <w:p w:rsidR="00364257" w:rsidRDefault="00364257" w:rsidP="00A81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4257" w:rsidRDefault="00364257" w:rsidP="00A8149A">
      <w:r>
        <w:separator/>
      </w:r>
    </w:p>
  </w:footnote>
  <w:footnote w:type="continuationSeparator" w:id="0">
    <w:p w:rsidR="00364257" w:rsidRDefault="00364257" w:rsidP="00A814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3A84"/>
    <w:rsid w:val="0001225A"/>
    <w:rsid w:val="00043E26"/>
    <w:rsid w:val="000626BB"/>
    <w:rsid w:val="00063143"/>
    <w:rsid w:val="000A4083"/>
    <w:rsid w:val="000B0893"/>
    <w:rsid w:val="000B117A"/>
    <w:rsid w:val="000E7E0F"/>
    <w:rsid w:val="000F4A1A"/>
    <w:rsid w:val="00136CD6"/>
    <w:rsid w:val="00143A84"/>
    <w:rsid w:val="00144C70"/>
    <w:rsid w:val="00152841"/>
    <w:rsid w:val="00161837"/>
    <w:rsid w:val="00180587"/>
    <w:rsid w:val="00181EE4"/>
    <w:rsid w:val="001A2DAD"/>
    <w:rsid w:val="001B65E5"/>
    <w:rsid w:val="001C2AF6"/>
    <w:rsid w:val="0024771D"/>
    <w:rsid w:val="0029029D"/>
    <w:rsid w:val="002B7D2C"/>
    <w:rsid w:val="002D7868"/>
    <w:rsid w:val="00311F71"/>
    <w:rsid w:val="003214F3"/>
    <w:rsid w:val="00321ACD"/>
    <w:rsid w:val="00331583"/>
    <w:rsid w:val="0035755A"/>
    <w:rsid w:val="00364257"/>
    <w:rsid w:val="0039300A"/>
    <w:rsid w:val="00393E48"/>
    <w:rsid w:val="003B3670"/>
    <w:rsid w:val="003C03C5"/>
    <w:rsid w:val="003C4B65"/>
    <w:rsid w:val="003D62F9"/>
    <w:rsid w:val="003F3072"/>
    <w:rsid w:val="00420551"/>
    <w:rsid w:val="00440D31"/>
    <w:rsid w:val="004666AD"/>
    <w:rsid w:val="004D11A9"/>
    <w:rsid w:val="00523BA0"/>
    <w:rsid w:val="0052543B"/>
    <w:rsid w:val="00567319"/>
    <w:rsid w:val="005725F3"/>
    <w:rsid w:val="00594C26"/>
    <w:rsid w:val="005E2250"/>
    <w:rsid w:val="005F33D8"/>
    <w:rsid w:val="006576A9"/>
    <w:rsid w:val="00657D57"/>
    <w:rsid w:val="00681467"/>
    <w:rsid w:val="00695BB4"/>
    <w:rsid w:val="006B1FDB"/>
    <w:rsid w:val="006F11AB"/>
    <w:rsid w:val="006F7488"/>
    <w:rsid w:val="00712133"/>
    <w:rsid w:val="007242DA"/>
    <w:rsid w:val="00760019"/>
    <w:rsid w:val="00780ACE"/>
    <w:rsid w:val="00793B9A"/>
    <w:rsid w:val="007C2E6F"/>
    <w:rsid w:val="007C3075"/>
    <w:rsid w:val="007C5DF0"/>
    <w:rsid w:val="007E2EBD"/>
    <w:rsid w:val="007F3399"/>
    <w:rsid w:val="007F4B0A"/>
    <w:rsid w:val="00811669"/>
    <w:rsid w:val="0081260A"/>
    <w:rsid w:val="008264F8"/>
    <w:rsid w:val="008327F2"/>
    <w:rsid w:val="008421DC"/>
    <w:rsid w:val="008A2E84"/>
    <w:rsid w:val="008B77CA"/>
    <w:rsid w:val="008C5F9D"/>
    <w:rsid w:val="008D113F"/>
    <w:rsid w:val="008E3A4D"/>
    <w:rsid w:val="008E4A90"/>
    <w:rsid w:val="00922C52"/>
    <w:rsid w:val="00952FAF"/>
    <w:rsid w:val="0096052F"/>
    <w:rsid w:val="009931E2"/>
    <w:rsid w:val="009A2845"/>
    <w:rsid w:val="009A3C51"/>
    <w:rsid w:val="009A6587"/>
    <w:rsid w:val="009B69A8"/>
    <w:rsid w:val="009B7439"/>
    <w:rsid w:val="009D64C4"/>
    <w:rsid w:val="009E50A0"/>
    <w:rsid w:val="009E64E0"/>
    <w:rsid w:val="009F385B"/>
    <w:rsid w:val="009F630D"/>
    <w:rsid w:val="00A169B7"/>
    <w:rsid w:val="00A524C5"/>
    <w:rsid w:val="00A8149A"/>
    <w:rsid w:val="00AC17B0"/>
    <w:rsid w:val="00AC76B3"/>
    <w:rsid w:val="00AE7493"/>
    <w:rsid w:val="00B23A11"/>
    <w:rsid w:val="00B42580"/>
    <w:rsid w:val="00B67F58"/>
    <w:rsid w:val="00BA4F9C"/>
    <w:rsid w:val="00BB191B"/>
    <w:rsid w:val="00BB32F7"/>
    <w:rsid w:val="00BD1459"/>
    <w:rsid w:val="00BF52D3"/>
    <w:rsid w:val="00C122B6"/>
    <w:rsid w:val="00C16C9C"/>
    <w:rsid w:val="00C56BB2"/>
    <w:rsid w:val="00C57A08"/>
    <w:rsid w:val="00C57E83"/>
    <w:rsid w:val="00CA68AC"/>
    <w:rsid w:val="00CC5030"/>
    <w:rsid w:val="00CD06BB"/>
    <w:rsid w:val="00CE557A"/>
    <w:rsid w:val="00D04A94"/>
    <w:rsid w:val="00D16BD7"/>
    <w:rsid w:val="00D503D1"/>
    <w:rsid w:val="00D513EE"/>
    <w:rsid w:val="00D537C8"/>
    <w:rsid w:val="00D54DF3"/>
    <w:rsid w:val="00D66E2A"/>
    <w:rsid w:val="00D81A7C"/>
    <w:rsid w:val="00D93EAF"/>
    <w:rsid w:val="00DA37A4"/>
    <w:rsid w:val="00DB3976"/>
    <w:rsid w:val="00DC1C1D"/>
    <w:rsid w:val="00E02A34"/>
    <w:rsid w:val="00E061F7"/>
    <w:rsid w:val="00E07BF0"/>
    <w:rsid w:val="00E15DF3"/>
    <w:rsid w:val="00E1776D"/>
    <w:rsid w:val="00E66F3C"/>
    <w:rsid w:val="00E778F4"/>
    <w:rsid w:val="00E87494"/>
    <w:rsid w:val="00ED1F36"/>
    <w:rsid w:val="00EE0A79"/>
    <w:rsid w:val="00EE3387"/>
    <w:rsid w:val="00EE3581"/>
    <w:rsid w:val="00F27280"/>
    <w:rsid w:val="00F54CE3"/>
    <w:rsid w:val="00FA646C"/>
    <w:rsid w:val="00FB5F70"/>
    <w:rsid w:val="00FD2510"/>
    <w:rsid w:val="00FD61E1"/>
    <w:rsid w:val="00FD657B"/>
    <w:rsid w:val="00FE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ED19920"/>
  <w15:docId w15:val="{6CB573E6-20F1-47AD-B15C-9D2466C52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4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8149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814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8149A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A8149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uiPriority w:val="99"/>
    <w:rsid w:val="00AC76B3"/>
    <w:rPr>
      <w:color w:val="0000FF"/>
      <w:u w:val="single"/>
    </w:rPr>
  </w:style>
  <w:style w:type="table" w:styleId="a8">
    <w:name w:val="Table Grid"/>
    <w:basedOn w:val="a1"/>
    <w:uiPriority w:val="59"/>
    <w:rsid w:val="00AC76B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4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2</Pages>
  <Words>187</Words>
  <Characters>1071</Characters>
  <Application>Microsoft Office Word</Application>
  <DocSecurity>0</DocSecurity>
  <Lines>8</Lines>
  <Paragraphs>2</Paragraphs>
  <ScaleCrop>false</ScaleCrop>
  <Company>Bionet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Yu [余明忠]</dc:creator>
  <cp:lastModifiedBy>David Yu [余明忠]</cp:lastModifiedBy>
  <cp:revision>54</cp:revision>
  <dcterms:created xsi:type="dcterms:W3CDTF">2021-03-14T01:55:00Z</dcterms:created>
  <dcterms:modified xsi:type="dcterms:W3CDTF">2023-03-16T03:41:00Z</dcterms:modified>
</cp:coreProperties>
</file>